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5000" w:type="dxa"/>
        <w:tblCellSpacing w:w="15" w:type="dxa"/>
        <w:tblBorders>
          <w:top w:val="single" w:sz="8" w:space="0" w:color="DBD6D6"/>
          <w:left w:val="single" w:sz="48" w:space="0" w:color="B13125"/>
          <w:bottom w:val="single" w:sz="8" w:space="0" w:color="DBD6D6"/>
          <w:right w:val="single" w:sz="8" w:space="0" w:color="DBD6D6"/>
        </w:tblBorders>
        <w:tblCellMar>
          <w:left w:w="0" w:type="dxa"/>
          <w:right w:w="0" w:type="dxa"/>
        </w:tblCellMar>
        <w:tblLook w:val="04A0" w:firstRow="1" w:lastRow="0" w:firstColumn="1" w:lastColumn="0" w:noHBand="0" w:noVBand="1"/>
      </w:tblPr>
      <w:tblGrid>
        <w:gridCol w:w="5055"/>
        <w:gridCol w:w="4530"/>
        <w:gridCol w:w="5565"/>
      </w:tblGrid>
      <w:tr w:rsidR="00BE14CF" w:rsidTr="00BE14CF">
        <w:trPr>
          <w:tblCellSpacing w:w="15" w:type="dxa"/>
        </w:trPr>
        <w:tc>
          <w:tcPr>
            <w:tcW w:w="4500" w:type="dxa"/>
            <w:tcBorders>
              <w:top w:val="nil"/>
              <w:left w:val="nil"/>
              <w:bottom w:val="nil"/>
              <w:right w:val="nil"/>
            </w:tcBorders>
            <w:tcMar>
              <w:top w:w="15" w:type="dxa"/>
              <w:left w:w="75" w:type="dxa"/>
              <w:bottom w:w="15" w:type="dxa"/>
              <w:right w:w="15" w:type="dxa"/>
            </w:tcMar>
            <w:vAlign w:val="center"/>
            <w:hideMark/>
          </w:tcPr>
          <w:p w:rsidR="00BE14CF" w:rsidRDefault="00BE14CF">
            <w:r>
              <w:rPr>
                <w:noProof/>
              </w:rPr>
              <w:drawing>
                <wp:inline distT="0" distB="0" distL="0" distR="0">
                  <wp:extent cx="3124200" cy="1514475"/>
                  <wp:effectExtent l="0" t="0" r="0" b="9525"/>
                  <wp:docPr id="28" name="图片 28" descr="http://www.starhousechina.com/M/img/工商快报/工商快报.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arhousechina.com/M/img/工商快报/工商快报.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24200" cy="1514475"/>
                          </a:xfrm>
                          <a:prstGeom prst="rect">
                            <a:avLst/>
                          </a:prstGeom>
                          <a:noFill/>
                          <a:ln>
                            <a:noFill/>
                          </a:ln>
                        </pic:spPr>
                      </pic:pic>
                    </a:graphicData>
                  </a:graphic>
                </wp:inline>
              </w:drawing>
            </w:r>
          </w:p>
        </w:tc>
        <w:tc>
          <w:tcPr>
            <w:tcW w:w="4500" w:type="dxa"/>
            <w:tcBorders>
              <w:top w:val="nil"/>
              <w:left w:val="nil"/>
              <w:bottom w:val="nil"/>
              <w:right w:val="nil"/>
            </w:tcBorders>
            <w:tcMar>
              <w:top w:w="15" w:type="dxa"/>
              <w:left w:w="75" w:type="dxa"/>
              <w:bottom w:w="15" w:type="dxa"/>
              <w:right w:w="15" w:type="dxa"/>
            </w:tcMar>
            <w:vAlign w:val="center"/>
            <w:hideMark/>
          </w:tcPr>
          <w:p w:rsidR="00BE14CF" w:rsidRDefault="00BE14CF">
            <w:pPr>
              <w:rPr>
                <w:rFonts w:ascii="Times New Roman" w:hAnsi="Times New Roman" w:cs="Times New Roman"/>
                <w:sz w:val="20"/>
                <w:szCs w:val="20"/>
              </w:rPr>
            </w:pPr>
          </w:p>
        </w:tc>
        <w:tc>
          <w:tcPr>
            <w:tcW w:w="4500" w:type="dxa"/>
            <w:tcBorders>
              <w:top w:val="nil"/>
              <w:left w:val="nil"/>
              <w:bottom w:val="nil"/>
              <w:right w:val="nil"/>
            </w:tcBorders>
            <w:tcMar>
              <w:top w:w="15" w:type="dxa"/>
              <w:left w:w="75" w:type="dxa"/>
              <w:bottom w:w="15" w:type="dxa"/>
              <w:right w:w="15" w:type="dxa"/>
            </w:tcMar>
            <w:vAlign w:val="center"/>
            <w:hideMark/>
          </w:tcPr>
          <w:p w:rsidR="00BE14CF" w:rsidRDefault="00BE14CF">
            <w:r>
              <w:rPr>
                <w:noProof/>
              </w:rPr>
              <w:drawing>
                <wp:inline distT="0" distB="0" distL="0" distR="0">
                  <wp:extent cx="2352675" cy="714375"/>
                  <wp:effectExtent l="0" t="0" r="9525" b="9525"/>
                  <wp:docPr id="27" name="图片 27" descr="http://www.starhousechina.com/M/img/工商快报/华房数据.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arhousechina.com/M/img/工商快报/华房数据.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52675" cy="714375"/>
                          </a:xfrm>
                          <a:prstGeom prst="rect">
                            <a:avLst/>
                          </a:prstGeom>
                          <a:noFill/>
                          <a:ln>
                            <a:noFill/>
                          </a:ln>
                        </pic:spPr>
                      </pic:pic>
                    </a:graphicData>
                  </a:graphic>
                </wp:inline>
              </w:drawing>
            </w:r>
          </w:p>
          <w:p w:rsidR="00BE14CF" w:rsidRDefault="00BE14CF">
            <w:pPr>
              <w:jc w:val="center"/>
              <w:rPr>
                <w:sz w:val="38"/>
                <w:szCs w:val="38"/>
              </w:rPr>
            </w:pPr>
            <w:r>
              <w:rPr>
                <w:rFonts w:hint="eastAsia"/>
                <w:sz w:val="38"/>
                <w:szCs w:val="38"/>
              </w:rPr>
              <w:t>2015年5月5日 第9期</w:t>
            </w:r>
          </w:p>
        </w:tc>
      </w:tr>
      <w:tr w:rsidR="00BE14CF" w:rsidTr="00BE14CF">
        <w:trPr>
          <w:tblCellSpacing w:w="15" w:type="dxa"/>
        </w:trPr>
        <w:tc>
          <w:tcPr>
            <w:tcW w:w="13500" w:type="dxa"/>
            <w:gridSpan w:val="3"/>
            <w:tcBorders>
              <w:top w:val="nil"/>
              <w:left w:val="nil"/>
              <w:bottom w:val="nil"/>
              <w:right w:val="nil"/>
            </w:tcBorders>
            <w:tcMar>
              <w:top w:w="15" w:type="dxa"/>
              <w:left w:w="75" w:type="dxa"/>
              <w:bottom w:w="15" w:type="dxa"/>
              <w:right w:w="15" w:type="dxa"/>
            </w:tcMar>
            <w:vAlign w:val="center"/>
            <w:hideMark/>
          </w:tcPr>
          <w:p w:rsidR="00BE14CF" w:rsidRDefault="00BE14CF">
            <w:r>
              <w:rPr>
                <w:noProof/>
              </w:rPr>
              <w:drawing>
                <wp:inline distT="0" distB="0" distL="0" distR="0">
                  <wp:extent cx="9525000" cy="2524125"/>
                  <wp:effectExtent l="0" t="0" r="0" b="9525"/>
                  <wp:docPr id="26" name="图片 26" descr="http://www.starhousechina.com/M/img/工商快报/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tarhousechina.com/M/img/工商快报/banne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0" cy="2524125"/>
                          </a:xfrm>
                          <a:prstGeom prst="rect">
                            <a:avLst/>
                          </a:prstGeom>
                          <a:noFill/>
                          <a:ln>
                            <a:noFill/>
                          </a:ln>
                        </pic:spPr>
                      </pic:pic>
                    </a:graphicData>
                  </a:graphic>
                </wp:inline>
              </w:drawing>
            </w:r>
          </w:p>
        </w:tc>
      </w:tr>
      <w:tr w:rsidR="00BE14CF" w:rsidTr="00BE14CF">
        <w:trPr>
          <w:tblCellSpacing w:w="15" w:type="dxa"/>
        </w:trPr>
        <w:tc>
          <w:tcPr>
            <w:tcW w:w="0" w:type="auto"/>
            <w:tcBorders>
              <w:top w:val="nil"/>
              <w:left w:val="nil"/>
              <w:bottom w:val="nil"/>
              <w:right w:val="nil"/>
            </w:tcBorders>
            <w:tcMar>
              <w:top w:w="15" w:type="dxa"/>
              <w:left w:w="75" w:type="dxa"/>
              <w:bottom w:w="15" w:type="dxa"/>
              <w:right w:w="15" w:type="dxa"/>
            </w:tcMar>
            <w:vAlign w:val="center"/>
            <w:hideMark/>
          </w:tcPr>
          <w:p w:rsidR="00BE14CF" w:rsidRDefault="00BE14CF">
            <w:pPr>
              <w:rPr>
                <w:rFonts w:ascii="Times New Roman" w:hAnsi="Times New Roman" w:cs="Times New Roman"/>
                <w:sz w:val="20"/>
                <w:szCs w:val="20"/>
              </w:rPr>
            </w:pPr>
          </w:p>
        </w:tc>
        <w:tc>
          <w:tcPr>
            <w:tcW w:w="0" w:type="auto"/>
            <w:tcBorders>
              <w:top w:val="nil"/>
              <w:left w:val="nil"/>
              <w:bottom w:val="nil"/>
              <w:right w:val="nil"/>
            </w:tcBorders>
            <w:tcMar>
              <w:top w:w="15" w:type="dxa"/>
              <w:left w:w="75" w:type="dxa"/>
              <w:bottom w:w="15" w:type="dxa"/>
              <w:right w:w="15" w:type="dxa"/>
            </w:tcMar>
            <w:vAlign w:val="center"/>
            <w:hideMark/>
          </w:tcPr>
          <w:p w:rsidR="00BE14CF" w:rsidRDefault="00BE14CF">
            <w:pPr>
              <w:rPr>
                <w:rFonts w:ascii="Times New Roman" w:hAnsi="Times New Roman" w:cs="Times New Roman"/>
                <w:sz w:val="20"/>
                <w:szCs w:val="20"/>
              </w:rPr>
            </w:pPr>
          </w:p>
        </w:tc>
        <w:tc>
          <w:tcPr>
            <w:tcW w:w="0" w:type="auto"/>
            <w:tcBorders>
              <w:top w:val="nil"/>
              <w:left w:val="nil"/>
              <w:bottom w:val="nil"/>
              <w:right w:val="nil"/>
            </w:tcBorders>
            <w:tcMar>
              <w:top w:w="15" w:type="dxa"/>
              <w:left w:w="75" w:type="dxa"/>
              <w:bottom w:w="15" w:type="dxa"/>
              <w:right w:w="15" w:type="dxa"/>
            </w:tcMar>
            <w:vAlign w:val="center"/>
            <w:hideMark/>
          </w:tcPr>
          <w:p w:rsidR="00BE14CF" w:rsidRDefault="00BE14CF">
            <w:pPr>
              <w:rPr>
                <w:rFonts w:ascii="Times New Roman" w:hAnsi="Times New Roman" w:cs="Times New Roman"/>
                <w:sz w:val="20"/>
                <w:szCs w:val="20"/>
              </w:rPr>
            </w:pPr>
          </w:p>
        </w:tc>
      </w:tr>
      <w:tr w:rsidR="00BE14CF" w:rsidTr="00BE14CF">
        <w:trPr>
          <w:tblCellSpacing w:w="15" w:type="dxa"/>
        </w:trPr>
        <w:tc>
          <w:tcPr>
            <w:tcW w:w="0" w:type="auto"/>
            <w:gridSpan w:val="2"/>
            <w:tcBorders>
              <w:top w:val="nil"/>
              <w:left w:val="nil"/>
              <w:bottom w:val="nil"/>
              <w:right w:val="nil"/>
            </w:tcBorders>
            <w:tcMar>
              <w:top w:w="15" w:type="dxa"/>
              <w:left w:w="75" w:type="dxa"/>
              <w:bottom w:w="15" w:type="dxa"/>
              <w:right w:w="15" w:type="dxa"/>
            </w:tcMar>
            <w:vAlign w:val="center"/>
            <w:hideMark/>
          </w:tcPr>
          <w:tbl>
            <w:tblPr>
              <w:tblW w:w="9450" w:type="dxa"/>
              <w:tblCellSpacing w:w="15" w:type="dxa"/>
              <w:tblCellMar>
                <w:left w:w="0" w:type="dxa"/>
                <w:right w:w="0" w:type="dxa"/>
              </w:tblCellMar>
              <w:tblLook w:val="04A0" w:firstRow="1" w:lastRow="0" w:firstColumn="1" w:lastColumn="0" w:noHBand="0" w:noVBand="1"/>
            </w:tblPr>
            <w:tblGrid>
              <w:gridCol w:w="9450"/>
            </w:tblGrid>
            <w:tr w:rsidR="00BE14CF">
              <w:trPr>
                <w:tblCellSpacing w:w="15" w:type="dxa"/>
              </w:trPr>
              <w:tc>
                <w:tcPr>
                  <w:tcW w:w="0" w:type="auto"/>
                  <w:tcMar>
                    <w:top w:w="15" w:type="dxa"/>
                    <w:left w:w="15" w:type="dxa"/>
                    <w:bottom w:w="15" w:type="dxa"/>
                    <w:right w:w="15" w:type="dxa"/>
                  </w:tcMar>
                  <w:vAlign w:val="center"/>
                  <w:hideMark/>
                </w:tcPr>
                <w:p w:rsidR="00BE14CF" w:rsidRDefault="00BE14CF">
                  <w:pPr>
                    <w:spacing w:line="375" w:lineRule="atLeast"/>
                    <w:rPr>
                      <w:rFonts w:ascii="微软雅黑" w:eastAsia="微软雅黑" w:hAnsi="微软雅黑"/>
                      <w:sz w:val="20"/>
                      <w:szCs w:val="20"/>
                    </w:rPr>
                  </w:pPr>
                  <w:r>
                    <w:rPr>
                      <w:rFonts w:ascii="微软雅黑" w:eastAsia="微软雅黑" w:hAnsi="微软雅黑"/>
                      <w:noProof/>
                      <w:sz w:val="20"/>
                      <w:szCs w:val="20"/>
                    </w:rPr>
                    <w:drawing>
                      <wp:inline distT="0" distB="0" distL="0" distR="0">
                        <wp:extent cx="5905500" cy="809625"/>
                        <wp:effectExtent l="0" t="0" r="0" b="9525"/>
                        <wp:docPr id="25" name="图片 25" descr="http://www.starhousechina.com/M/img/工商快报/大宗买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tarhousechina.com/M/img/工商快报/大宗买卖.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5500" cy="809625"/>
                                </a:xfrm>
                                <a:prstGeom prst="rect">
                                  <a:avLst/>
                                </a:prstGeom>
                                <a:noFill/>
                                <a:ln>
                                  <a:noFill/>
                                </a:ln>
                              </pic:spPr>
                            </pic:pic>
                          </a:graphicData>
                        </a:graphic>
                      </wp:inline>
                    </w:drawing>
                  </w:r>
                </w:p>
              </w:tc>
            </w:tr>
            <w:tr w:rsidR="00BE14CF">
              <w:trPr>
                <w:tblCellSpacing w:w="15" w:type="dxa"/>
              </w:trPr>
              <w:tc>
                <w:tcPr>
                  <w:tcW w:w="0" w:type="auto"/>
                  <w:tcMar>
                    <w:top w:w="15" w:type="dxa"/>
                    <w:left w:w="15" w:type="dxa"/>
                    <w:bottom w:w="15" w:type="dxa"/>
                    <w:right w:w="15" w:type="dxa"/>
                  </w:tcMar>
                  <w:vAlign w:val="center"/>
                  <w:hideMark/>
                </w:tcPr>
                <w:p w:rsidR="00BE14CF" w:rsidRDefault="00BE14CF">
                  <w:pPr>
                    <w:rPr>
                      <w:rFonts w:ascii="微软雅黑" w:eastAsia="微软雅黑" w:hAnsi="微软雅黑"/>
                      <w:b/>
                      <w:bCs/>
                      <w:color w:val="800000"/>
                      <w:sz w:val="21"/>
                      <w:szCs w:val="21"/>
                    </w:rPr>
                  </w:pPr>
                  <w:r>
                    <w:rPr>
                      <w:rFonts w:ascii="微软雅黑" w:eastAsia="微软雅黑" w:hAnsi="微软雅黑" w:hint="eastAsia"/>
                      <w:b/>
                      <w:bCs/>
                      <w:color w:val="800000"/>
                      <w:sz w:val="21"/>
                      <w:szCs w:val="21"/>
                    </w:rPr>
                    <w:t>卖出</w:t>
                  </w:r>
                </w:p>
              </w:tc>
            </w:tr>
            <w:tr w:rsidR="00BE14CF">
              <w:trPr>
                <w:tblCellSpacing w:w="15" w:type="dxa"/>
              </w:trPr>
              <w:tc>
                <w:tcPr>
                  <w:tcW w:w="0" w:type="auto"/>
                  <w:tcMar>
                    <w:top w:w="15" w:type="dxa"/>
                    <w:left w:w="15" w:type="dxa"/>
                    <w:bottom w:w="15" w:type="dxa"/>
                    <w:right w:w="15" w:type="dxa"/>
                  </w:tcMar>
                  <w:vAlign w:val="center"/>
                </w:tcPr>
                <w:tbl>
                  <w:tblPr>
                    <w:tblW w:w="0" w:type="auto"/>
                    <w:tblCellSpacing w:w="15" w:type="dxa"/>
                    <w:tblCellMar>
                      <w:left w:w="0" w:type="dxa"/>
                      <w:right w:w="0" w:type="dxa"/>
                    </w:tblCellMar>
                    <w:tblLook w:val="04A0" w:firstRow="1" w:lastRow="0" w:firstColumn="1" w:lastColumn="0" w:noHBand="0" w:noVBand="1"/>
                  </w:tblPr>
                  <w:tblGrid>
                    <w:gridCol w:w="9360"/>
                  </w:tblGrid>
                  <w:tr w:rsidR="00BE14CF">
                    <w:trPr>
                      <w:tblCellSpacing w:w="15" w:type="dxa"/>
                    </w:trPr>
                    <w:tc>
                      <w:tcPr>
                        <w:tcW w:w="0" w:type="auto"/>
                        <w:tcMar>
                          <w:top w:w="15" w:type="dxa"/>
                          <w:left w:w="15" w:type="dxa"/>
                          <w:bottom w:w="15" w:type="dxa"/>
                          <w:right w:w="15" w:type="dxa"/>
                        </w:tcMar>
                        <w:vAlign w:val="center"/>
                        <w:hideMark/>
                      </w:tcPr>
                      <w:p w:rsidR="00BE14CF" w:rsidRDefault="00BE14CF">
                        <w:pPr>
                          <w:spacing w:line="375" w:lineRule="atLeast"/>
                          <w:rPr>
                            <w:rFonts w:ascii="微软雅黑" w:eastAsia="微软雅黑" w:hAnsi="微软雅黑"/>
                            <w:sz w:val="20"/>
                            <w:szCs w:val="20"/>
                          </w:rPr>
                        </w:pPr>
                        <w:r>
                          <w:rPr>
                            <w:rFonts w:ascii="微软雅黑" w:eastAsia="微软雅黑" w:hAnsi="微软雅黑" w:hint="eastAsia"/>
                            <w:sz w:val="20"/>
                            <w:szCs w:val="20"/>
                          </w:rPr>
                          <w:t>2015-05-06 上海市土地交易市场挂牌出让闵行区虹桥商务区核心区北片区15号地块土地使用权，土地面积17680.70</w:t>
                        </w:r>
                        <w:r>
                          <w:rPr>
                            <w:rFonts w:ascii="Batang" w:eastAsia="Batang" w:hAnsi="Batang" w:cs="Batang" w:hint="eastAsia"/>
                            <w:sz w:val="20"/>
                            <w:szCs w:val="20"/>
                          </w:rPr>
                          <w:t>㎡</w:t>
                        </w:r>
                        <w:r>
                          <w:rPr>
                            <w:rFonts w:ascii="微软雅黑" w:eastAsia="微软雅黑" w:hAnsi="微软雅黑" w:cs="微软雅黑" w:hint="eastAsia"/>
                            <w:sz w:val="20"/>
                            <w:szCs w:val="20"/>
                          </w:rPr>
                          <w:t>，商办用地。</w:t>
                        </w:r>
                        <w:r>
                          <w:rPr>
                            <w:rFonts w:ascii="微软雅黑" w:eastAsia="微软雅黑" w:hAnsi="微软雅黑" w:hint="eastAsia"/>
                            <w:sz w:val="20"/>
                            <w:szCs w:val="20"/>
                          </w:rPr>
                          <w:t xml:space="preserve"> </w:t>
                        </w:r>
                      </w:p>
                    </w:tc>
                  </w:tr>
                </w:tbl>
                <w:p w:rsidR="00BE14CF" w:rsidRDefault="00BE14CF">
                  <w:pPr>
                    <w:spacing w:line="375" w:lineRule="atLeast"/>
                    <w:rPr>
                      <w:rFonts w:ascii="微软雅黑" w:eastAsia="微软雅黑" w:hAnsi="微软雅黑"/>
                      <w:vanish/>
                      <w:sz w:val="20"/>
                      <w:szCs w:val="20"/>
                    </w:rPr>
                  </w:pPr>
                </w:p>
                <w:tbl>
                  <w:tblPr>
                    <w:tblW w:w="0" w:type="auto"/>
                    <w:tblCellSpacing w:w="15" w:type="dxa"/>
                    <w:tblCellMar>
                      <w:left w:w="0" w:type="dxa"/>
                      <w:right w:w="0" w:type="dxa"/>
                    </w:tblCellMar>
                    <w:tblLook w:val="04A0" w:firstRow="1" w:lastRow="0" w:firstColumn="1" w:lastColumn="0" w:noHBand="0" w:noVBand="1"/>
                  </w:tblPr>
                  <w:tblGrid>
                    <w:gridCol w:w="9360"/>
                  </w:tblGrid>
                  <w:tr w:rsidR="00BE14CF">
                    <w:trPr>
                      <w:tblCellSpacing w:w="15" w:type="dxa"/>
                    </w:trPr>
                    <w:tc>
                      <w:tcPr>
                        <w:tcW w:w="0" w:type="auto"/>
                        <w:tcMar>
                          <w:top w:w="15" w:type="dxa"/>
                          <w:left w:w="15" w:type="dxa"/>
                          <w:bottom w:w="15" w:type="dxa"/>
                          <w:right w:w="15" w:type="dxa"/>
                        </w:tcMar>
                        <w:vAlign w:val="center"/>
                        <w:hideMark/>
                      </w:tcPr>
                      <w:p w:rsidR="00BE14CF" w:rsidRDefault="00BE14CF">
                        <w:pPr>
                          <w:spacing w:line="375" w:lineRule="atLeast"/>
                          <w:rPr>
                            <w:rFonts w:ascii="微软雅黑" w:eastAsia="微软雅黑" w:hAnsi="微软雅黑"/>
                            <w:sz w:val="20"/>
                            <w:szCs w:val="20"/>
                          </w:rPr>
                        </w:pPr>
                        <w:r>
                          <w:rPr>
                            <w:rFonts w:ascii="微软雅黑" w:eastAsia="微软雅黑" w:hAnsi="微软雅黑" w:hint="eastAsia"/>
                            <w:sz w:val="20"/>
                            <w:szCs w:val="20"/>
                          </w:rPr>
                          <w:t>2015-05-06 上海市土地交易市场挂牌出让浦东新区上海</w:t>
                        </w:r>
                        <w:proofErr w:type="gramStart"/>
                        <w:r>
                          <w:rPr>
                            <w:rFonts w:ascii="微软雅黑" w:eastAsia="微软雅黑" w:hAnsi="微软雅黑" w:hint="eastAsia"/>
                            <w:sz w:val="20"/>
                            <w:szCs w:val="20"/>
                          </w:rPr>
                          <w:t>世</w:t>
                        </w:r>
                        <w:proofErr w:type="gramEnd"/>
                        <w:r>
                          <w:rPr>
                            <w:rFonts w:ascii="微软雅黑" w:eastAsia="微软雅黑" w:hAnsi="微软雅黑" w:hint="eastAsia"/>
                            <w:sz w:val="20"/>
                            <w:szCs w:val="20"/>
                          </w:rPr>
                          <w:t>博会地区A03C-01地块土地使用权，土地面积5578.70</w:t>
                        </w:r>
                        <w:r>
                          <w:rPr>
                            <w:rFonts w:ascii="Batang" w:eastAsia="Batang" w:hAnsi="Batang" w:cs="Batang" w:hint="eastAsia"/>
                            <w:sz w:val="20"/>
                            <w:szCs w:val="20"/>
                          </w:rPr>
                          <w:t>㎡</w:t>
                        </w:r>
                        <w:r>
                          <w:rPr>
                            <w:rFonts w:ascii="微软雅黑" w:eastAsia="微软雅黑" w:hAnsi="微软雅黑" w:cs="微软雅黑" w:hint="eastAsia"/>
                            <w:sz w:val="20"/>
                            <w:szCs w:val="20"/>
                          </w:rPr>
                          <w:t>，商办用地。</w:t>
                        </w:r>
                        <w:r>
                          <w:rPr>
                            <w:rFonts w:ascii="微软雅黑" w:eastAsia="微软雅黑" w:hAnsi="微软雅黑" w:hint="eastAsia"/>
                            <w:sz w:val="20"/>
                            <w:szCs w:val="20"/>
                          </w:rPr>
                          <w:t xml:space="preserve"> </w:t>
                        </w:r>
                      </w:p>
                    </w:tc>
                  </w:tr>
                </w:tbl>
                <w:p w:rsidR="00BE14CF" w:rsidRDefault="00BE14CF">
                  <w:pPr>
                    <w:spacing w:line="375" w:lineRule="atLeast"/>
                    <w:rPr>
                      <w:rFonts w:ascii="微软雅黑" w:eastAsia="微软雅黑" w:hAnsi="微软雅黑" w:hint="eastAsia"/>
                      <w:vanish/>
                      <w:sz w:val="20"/>
                      <w:szCs w:val="20"/>
                    </w:rPr>
                  </w:pPr>
                </w:p>
                <w:tbl>
                  <w:tblPr>
                    <w:tblW w:w="0" w:type="auto"/>
                    <w:tblCellSpacing w:w="15" w:type="dxa"/>
                    <w:tblCellMar>
                      <w:left w:w="0" w:type="dxa"/>
                      <w:right w:w="0" w:type="dxa"/>
                    </w:tblCellMar>
                    <w:tblLook w:val="04A0" w:firstRow="1" w:lastRow="0" w:firstColumn="1" w:lastColumn="0" w:noHBand="0" w:noVBand="1"/>
                  </w:tblPr>
                  <w:tblGrid>
                    <w:gridCol w:w="9360"/>
                  </w:tblGrid>
                  <w:tr w:rsidR="00BE14CF">
                    <w:trPr>
                      <w:tblCellSpacing w:w="15" w:type="dxa"/>
                    </w:trPr>
                    <w:tc>
                      <w:tcPr>
                        <w:tcW w:w="0" w:type="auto"/>
                        <w:tcMar>
                          <w:top w:w="15" w:type="dxa"/>
                          <w:left w:w="15" w:type="dxa"/>
                          <w:bottom w:w="15" w:type="dxa"/>
                          <w:right w:w="15" w:type="dxa"/>
                        </w:tcMar>
                        <w:vAlign w:val="center"/>
                        <w:hideMark/>
                      </w:tcPr>
                      <w:p w:rsidR="00BE14CF" w:rsidRDefault="00BE14CF">
                        <w:pPr>
                          <w:spacing w:line="375" w:lineRule="atLeast"/>
                          <w:rPr>
                            <w:rFonts w:ascii="微软雅黑" w:eastAsia="微软雅黑" w:hAnsi="微软雅黑"/>
                            <w:sz w:val="20"/>
                            <w:szCs w:val="20"/>
                          </w:rPr>
                        </w:pPr>
                        <w:r>
                          <w:rPr>
                            <w:rFonts w:ascii="微软雅黑" w:eastAsia="微软雅黑" w:hAnsi="微软雅黑" w:hint="eastAsia"/>
                            <w:sz w:val="20"/>
                            <w:szCs w:val="20"/>
                          </w:rPr>
                          <w:t>2015-05-07 广州市国土资源和房屋管理局挂牌出让广州开发区科学城KXC-M3-2地块土地使用权，土地面积3347.70</w:t>
                        </w:r>
                        <w:r>
                          <w:rPr>
                            <w:rFonts w:ascii="Batang" w:eastAsia="Batang" w:hAnsi="Batang" w:cs="Batang" w:hint="eastAsia"/>
                            <w:sz w:val="20"/>
                            <w:szCs w:val="20"/>
                          </w:rPr>
                          <w:t>㎡</w:t>
                        </w:r>
                        <w:r>
                          <w:rPr>
                            <w:rFonts w:ascii="微软雅黑" w:eastAsia="微软雅黑" w:hAnsi="微软雅黑" w:cs="微软雅黑" w:hint="eastAsia"/>
                            <w:sz w:val="20"/>
                            <w:szCs w:val="20"/>
                          </w:rPr>
                          <w:t>，商务用地。</w:t>
                        </w:r>
                        <w:r>
                          <w:rPr>
                            <w:rFonts w:ascii="微软雅黑" w:eastAsia="微软雅黑" w:hAnsi="微软雅黑" w:hint="eastAsia"/>
                            <w:sz w:val="20"/>
                            <w:szCs w:val="20"/>
                          </w:rPr>
                          <w:t xml:space="preserve"> </w:t>
                        </w:r>
                      </w:p>
                    </w:tc>
                  </w:tr>
                </w:tbl>
                <w:p w:rsidR="00BE14CF" w:rsidRDefault="00BE14CF">
                  <w:pPr>
                    <w:spacing w:line="375" w:lineRule="atLeast"/>
                    <w:rPr>
                      <w:rFonts w:ascii="微软雅黑" w:eastAsia="微软雅黑" w:hAnsi="微软雅黑" w:hint="eastAsia"/>
                      <w:vanish/>
                      <w:sz w:val="20"/>
                      <w:szCs w:val="20"/>
                    </w:rPr>
                  </w:pPr>
                </w:p>
                <w:tbl>
                  <w:tblPr>
                    <w:tblW w:w="0" w:type="auto"/>
                    <w:tblCellSpacing w:w="15" w:type="dxa"/>
                    <w:tblCellMar>
                      <w:left w:w="0" w:type="dxa"/>
                      <w:right w:w="0" w:type="dxa"/>
                    </w:tblCellMar>
                    <w:tblLook w:val="04A0" w:firstRow="1" w:lastRow="0" w:firstColumn="1" w:lastColumn="0" w:noHBand="0" w:noVBand="1"/>
                  </w:tblPr>
                  <w:tblGrid>
                    <w:gridCol w:w="9360"/>
                  </w:tblGrid>
                  <w:tr w:rsidR="00BE14CF">
                    <w:trPr>
                      <w:tblCellSpacing w:w="15" w:type="dxa"/>
                    </w:trPr>
                    <w:tc>
                      <w:tcPr>
                        <w:tcW w:w="0" w:type="auto"/>
                        <w:tcMar>
                          <w:top w:w="15" w:type="dxa"/>
                          <w:left w:w="15" w:type="dxa"/>
                          <w:bottom w:w="15" w:type="dxa"/>
                          <w:right w:w="15" w:type="dxa"/>
                        </w:tcMar>
                        <w:vAlign w:val="center"/>
                        <w:hideMark/>
                      </w:tcPr>
                      <w:p w:rsidR="00BE14CF" w:rsidRDefault="00BE14CF">
                        <w:pPr>
                          <w:spacing w:line="375" w:lineRule="atLeast"/>
                          <w:rPr>
                            <w:rFonts w:ascii="微软雅黑" w:eastAsia="微软雅黑" w:hAnsi="微软雅黑"/>
                            <w:sz w:val="20"/>
                            <w:szCs w:val="20"/>
                          </w:rPr>
                        </w:pPr>
                        <w:r>
                          <w:rPr>
                            <w:rFonts w:ascii="微软雅黑" w:eastAsia="微软雅黑" w:hAnsi="微软雅黑" w:hint="eastAsia"/>
                            <w:sz w:val="20"/>
                            <w:szCs w:val="20"/>
                          </w:rPr>
                          <w:t>2015-05-08 深圳市土地房产交易中心挂牌出让南山区后海中心区土地使用权，土地面积3610.13</w:t>
                        </w:r>
                        <w:r>
                          <w:rPr>
                            <w:rFonts w:ascii="Batang" w:eastAsia="Batang" w:hAnsi="Batang" w:cs="Batang" w:hint="eastAsia"/>
                            <w:sz w:val="20"/>
                            <w:szCs w:val="20"/>
                          </w:rPr>
                          <w:t>㎡</w:t>
                        </w:r>
                        <w:r>
                          <w:rPr>
                            <w:rFonts w:ascii="微软雅黑" w:eastAsia="微软雅黑" w:hAnsi="微软雅黑" w:cs="微软雅黑" w:hint="eastAsia"/>
                            <w:sz w:val="20"/>
                            <w:szCs w:val="20"/>
                          </w:rPr>
                          <w:t>，商业用地。</w:t>
                        </w:r>
                        <w:r>
                          <w:rPr>
                            <w:rFonts w:ascii="微软雅黑" w:eastAsia="微软雅黑" w:hAnsi="微软雅黑" w:hint="eastAsia"/>
                            <w:sz w:val="20"/>
                            <w:szCs w:val="20"/>
                          </w:rPr>
                          <w:t xml:space="preserve"> </w:t>
                        </w:r>
                      </w:p>
                    </w:tc>
                  </w:tr>
                </w:tbl>
                <w:p w:rsidR="00BE14CF" w:rsidRDefault="00BE14CF">
                  <w:pPr>
                    <w:spacing w:line="375" w:lineRule="atLeast"/>
                    <w:rPr>
                      <w:rFonts w:ascii="微软雅黑" w:eastAsia="微软雅黑" w:hAnsi="微软雅黑" w:hint="eastAsia"/>
                      <w:vanish/>
                      <w:sz w:val="20"/>
                      <w:szCs w:val="20"/>
                    </w:rPr>
                  </w:pPr>
                </w:p>
                <w:tbl>
                  <w:tblPr>
                    <w:tblW w:w="0" w:type="auto"/>
                    <w:tblCellSpacing w:w="15" w:type="dxa"/>
                    <w:tblCellMar>
                      <w:left w:w="0" w:type="dxa"/>
                      <w:right w:w="0" w:type="dxa"/>
                    </w:tblCellMar>
                    <w:tblLook w:val="04A0" w:firstRow="1" w:lastRow="0" w:firstColumn="1" w:lastColumn="0" w:noHBand="0" w:noVBand="1"/>
                  </w:tblPr>
                  <w:tblGrid>
                    <w:gridCol w:w="9360"/>
                  </w:tblGrid>
                  <w:tr w:rsidR="00BE14CF">
                    <w:trPr>
                      <w:tblCellSpacing w:w="15" w:type="dxa"/>
                    </w:trPr>
                    <w:tc>
                      <w:tcPr>
                        <w:tcW w:w="0" w:type="auto"/>
                        <w:tcMar>
                          <w:top w:w="15" w:type="dxa"/>
                          <w:left w:w="15" w:type="dxa"/>
                          <w:bottom w:w="15" w:type="dxa"/>
                          <w:right w:w="15" w:type="dxa"/>
                        </w:tcMar>
                        <w:vAlign w:val="center"/>
                        <w:hideMark/>
                      </w:tcPr>
                      <w:p w:rsidR="00BE14CF" w:rsidRDefault="00BE14CF">
                        <w:pPr>
                          <w:spacing w:line="375" w:lineRule="atLeast"/>
                          <w:rPr>
                            <w:rFonts w:ascii="微软雅黑" w:eastAsia="微软雅黑" w:hAnsi="微软雅黑"/>
                            <w:sz w:val="20"/>
                            <w:szCs w:val="20"/>
                          </w:rPr>
                        </w:pPr>
                        <w:r>
                          <w:rPr>
                            <w:rFonts w:ascii="微软雅黑" w:eastAsia="微软雅黑" w:hAnsi="微软雅黑" w:hint="eastAsia"/>
                            <w:sz w:val="20"/>
                            <w:szCs w:val="20"/>
                          </w:rPr>
                          <w:t>2015-05-05 天津土地交易中心挂牌出让宝坻区钰华街西侧、渔阳路北侧土地使用权，土地面积7084.90</w:t>
                        </w:r>
                        <w:r>
                          <w:rPr>
                            <w:rFonts w:ascii="Batang" w:eastAsia="Batang" w:hAnsi="Batang" w:cs="Batang" w:hint="eastAsia"/>
                            <w:sz w:val="20"/>
                            <w:szCs w:val="20"/>
                          </w:rPr>
                          <w:t>㎡</w:t>
                        </w:r>
                        <w:r>
                          <w:rPr>
                            <w:rFonts w:ascii="微软雅黑" w:eastAsia="微软雅黑" w:hAnsi="微软雅黑" w:cs="微软雅黑" w:hint="eastAsia"/>
                            <w:sz w:val="20"/>
                            <w:szCs w:val="20"/>
                          </w:rPr>
                          <w:t>，商务用地。</w:t>
                        </w:r>
                        <w:r>
                          <w:rPr>
                            <w:rFonts w:ascii="微软雅黑" w:eastAsia="微软雅黑" w:hAnsi="微软雅黑" w:hint="eastAsia"/>
                            <w:sz w:val="20"/>
                            <w:szCs w:val="20"/>
                          </w:rPr>
                          <w:t xml:space="preserve"> </w:t>
                        </w:r>
                      </w:p>
                    </w:tc>
                  </w:tr>
                </w:tbl>
                <w:p w:rsidR="00BE14CF" w:rsidRDefault="00BE14CF"/>
              </w:tc>
            </w:tr>
            <w:tr w:rsidR="00BE14CF">
              <w:trPr>
                <w:tblCellSpacing w:w="15" w:type="dxa"/>
              </w:trPr>
              <w:tc>
                <w:tcPr>
                  <w:tcW w:w="0" w:type="auto"/>
                  <w:tcMar>
                    <w:top w:w="15" w:type="dxa"/>
                    <w:left w:w="15" w:type="dxa"/>
                    <w:bottom w:w="15" w:type="dxa"/>
                    <w:right w:w="15" w:type="dxa"/>
                  </w:tcMar>
                  <w:vAlign w:val="center"/>
                  <w:hideMark/>
                </w:tcPr>
                <w:p w:rsidR="00BE14CF" w:rsidRDefault="00BE14CF">
                  <w:pPr>
                    <w:rPr>
                      <w:rFonts w:ascii="微软雅黑" w:eastAsia="微软雅黑" w:hAnsi="微软雅黑"/>
                      <w:b/>
                      <w:bCs/>
                      <w:color w:val="800000"/>
                      <w:sz w:val="21"/>
                      <w:szCs w:val="21"/>
                    </w:rPr>
                  </w:pPr>
                  <w:r>
                    <w:rPr>
                      <w:rFonts w:ascii="微软雅黑" w:eastAsia="微软雅黑" w:hAnsi="微软雅黑" w:hint="eastAsia"/>
                      <w:b/>
                      <w:bCs/>
                      <w:color w:val="800000"/>
                      <w:sz w:val="21"/>
                      <w:szCs w:val="21"/>
                    </w:rPr>
                    <w:t>买进</w:t>
                  </w:r>
                </w:p>
              </w:tc>
            </w:tr>
            <w:tr w:rsidR="00BE14CF">
              <w:trPr>
                <w:tblCellSpacing w:w="15" w:type="dxa"/>
              </w:trPr>
              <w:tc>
                <w:tcPr>
                  <w:tcW w:w="0" w:type="auto"/>
                  <w:tcMar>
                    <w:top w:w="15" w:type="dxa"/>
                    <w:left w:w="15" w:type="dxa"/>
                    <w:bottom w:w="15" w:type="dxa"/>
                    <w:right w:w="15" w:type="dxa"/>
                  </w:tcMar>
                  <w:vAlign w:val="center"/>
                </w:tcPr>
                <w:tbl>
                  <w:tblPr>
                    <w:tblW w:w="0" w:type="auto"/>
                    <w:tblCellSpacing w:w="15" w:type="dxa"/>
                    <w:tblCellMar>
                      <w:left w:w="0" w:type="dxa"/>
                      <w:right w:w="0" w:type="dxa"/>
                    </w:tblCellMar>
                    <w:tblLook w:val="04A0" w:firstRow="1" w:lastRow="0" w:firstColumn="1" w:lastColumn="0" w:noHBand="0" w:noVBand="1"/>
                  </w:tblPr>
                  <w:tblGrid>
                    <w:gridCol w:w="9360"/>
                  </w:tblGrid>
                  <w:tr w:rsidR="00BE14CF">
                    <w:trPr>
                      <w:tblCellSpacing w:w="15" w:type="dxa"/>
                    </w:trPr>
                    <w:tc>
                      <w:tcPr>
                        <w:tcW w:w="0" w:type="auto"/>
                        <w:tcMar>
                          <w:top w:w="15" w:type="dxa"/>
                          <w:left w:w="15" w:type="dxa"/>
                          <w:bottom w:w="15" w:type="dxa"/>
                          <w:right w:w="15" w:type="dxa"/>
                        </w:tcMar>
                        <w:vAlign w:val="center"/>
                        <w:hideMark/>
                      </w:tcPr>
                      <w:p w:rsidR="00BE14CF" w:rsidRDefault="00BE14CF">
                        <w:pPr>
                          <w:spacing w:line="375" w:lineRule="atLeast"/>
                          <w:rPr>
                            <w:rFonts w:ascii="微软雅黑" w:eastAsia="微软雅黑" w:hAnsi="微软雅黑"/>
                            <w:sz w:val="20"/>
                            <w:szCs w:val="20"/>
                          </w:rPr>
                        </w:pPr>
                        <w:r>
                          <w:rPr>
                            <w:rFonts w:ascii="微软雅黑" w:eastAsia="微软雅黑" w:hAnsi="微软雅黑" w:hint="eastAsia"/>
                            <w:sz w:val="20"/>
                            <w:szCs w:val="20"/>
                          </w:rPr>
                          <w:t>2015-04-27 深圳市平</w:t>
                        </w:r>
                        <w:proofErr w:type="gramStart"/>
                        <w:r>
                          <w:rPr>
                            <w:rFonts w:ascii="微软雅黑" w:eastAsia="微软雅黑" w:hAnsi="微软雅黑" w:hint="eastAsia"/>
                            <w:sz w:val="20"/>
                            <w:szCs w:val="20"/>
                          </w:rPr>
                          <w:t>轩投资</w:t>
                        </w:r>
                        <w:proofErr w:type="gramEnd"/>
                        <w:r>
                          <w:rPr>
                            <w:rFonts w:ascii="微软雅黑" w:eastAsia="微软雅黑" w:hAnsi="微软雅黑" w:hint="eastAsia"/>
                            <w:sz w:val="20"/>
                            <w:szCs w:val="20"/>
                          </w:rPr>
                          <w:t>管理有限公司挂牌竞得丰台区丽泽路E-01、E-05、E-06地块土地使用权，土地面积60898.21</w:t>
                        </w:r>
                        <w:r>
                          <w:rPr>
                            <w:rFonts w:ascii="Batang" w:eastAsia="Batang" w:hAnsi="Batang" w:cs="Batang" w:hint="eastAsia"/>
                            <w:sz w:val="20"/>
                            <w:szCs w:val="20"/>
                          </w:rPr>
                          <w:t>㎡</w:t>
                        </w:r>
                        <w:r>
                          <w:rPr>
                            <w:rFonts w:ascii="微软雅黑" w:eastAsia="微软雅黑" w:hAnsi="微软雅黑" w:cs="微软雅黑" w:hint="eastAsia"/>
                            <w:sz w:val="20"/>
                            <w:szCs w:val="20"/>
                          </w:rPr>
                          <w:t>，成交价格</w:t>
                        </w:r>
                        <w:r>
                          <w:rPr>
                            <w:rFonts w:ascii="微软雅黑" w:eastAsia="微软雅黑" w:hAnsi="微软雅黑" w:hint="eastAsia"/>
                            <w:sz w:val="20"/>
                            <w:szCs w:val="20"/>
                          </w:rPr>
                          <w:t xml:space="preserve">504000.00万元，商业用地。 </w:t>
                        </w:r>
                      </w:p>
                    </w:tc>
                  </w:tr>
                </w:tbl>
                <w:p w:rsidR="00BE14CF" w:rsidRDefault="00BE14CF">
                  <w:pPr>
                    <w:spacing w:line="375" w:lineRule="atLeast"/>
                    <w:rPr>
                      <w:rFonts w:ascii="微软雅黑" w:eastAsia="微软雅黑" w:hAnsi="微软雅黑"/>
                      <w:vanish/>
                      <w:sz w:val="20"/>
                      <w:szCs w:val="20"/>
                    </w:rPr>
                  </w:pPr>
                </w:p>
                <w:tbl>
                  <w:tblPr>
                    <w:tblW w:w="0" w:type="auto"/>
                    <w:tblCellSpacing w:w="15" w:type="dxa"/>
                    <w:tblCellMar>
                      <w:left w:w="0" w:type="dxa"/>
                      <w:right w:w="0" w:type="dxa"/>
                    </w:tblCellMar>
                    <w:tblLook w:val="04A0" w:firstRow="1" w:lastRow="0" w:firstColumn="1" w:lastColumn="0" w:noHBand="0" w:noVBand="1"/>
                  </w:tblPr>
                  <w:tblGrid>
                    <w:gridCol w:w="9360"/>
                  </w:tblGrid>
                  <w:tr w:rsidR="00BE14CF">
                    <w:trPr>
                      <w:tblCellSpacing w:w="15" w:type="dxa"/>
                    </w:trPr>
                    <w:tc>
                      <w:tcPr>
                        <w:tcW w:w="0" w:type="auto"/>
                        <w:tcMar>
                          <w:top w:w="15" w:type="dxa"/>
                          <w:left w:w="15" w:type="dxa"/>
                          <w:bottom w:w="15" w:type="dxa"/>
                          <w:right w:w="15" w:type="dxa"/>
                        </w:tcMar>
                        <w:vAlign w:val="center"/>
                        <w:hideMark/>
                      </w:tcPr>
                      <w:p w:rsidR="00BE14CF" w:rsidRDefault="00BE14CF">
                        <w:pPr>
                          <w:spacing w:line="375" w:lineRule="atLeast"/>
                          <w:rPr>
                            <w:rFonts w:ascii="微软雅黑" w:eastAsia="微软雅黑" w:hAnsi="微软雅黑"/>
                            <w:sz w:val="20"/>
                            <w:szCs w:val="20"/>
                          </w:rPr>
                        </w:pPr>
                        <w:r>
                          <w:rPr>
                            <w:rFonts w:ascii="微软雅黑" w:eastAsia="微软雅黑" w:hAnsi="微软雅黑" w:hint="eastAsia"/>
                            <w:sz w:val="20"/>
                            <w:szCs w:val="20"/>
                          </w:rPr>
                          <w:t>2015-04-27 吴江市震</w:t>
                        </w:r>
                        <w:proofErr w:type="gramStart"/>
                        <w:r>
                          <w:rPr>
                            <w:rFonts w:ascii="微软雅黑" w:eastAsia="微软雅黑" w:hAnsi="微软雅黑" w:hint="eastAsia"/>
                            <w:sz w:val="20"/>
                            <w:szCs w:val="20"/>
                          </w:rPr>
                          <w:t>泽旅游</w:t>
                        </w:r>
                        <w:proofErr w:type="gramEnd"/>
                        <w:r>
                          <w:rPr>
                            <w:rFonts w:ascii="微软雅黑" w:eastAsia="微软雅黑" w:hAnsi="微软雅黑" w:hint="eastAsia"/>
                            <w:sz w:val="20"/>
                            <w:szCs w:val="20"/>
                          </w:rPr>
                          <w:t>文化发展有限公司挂牌竞得天津市震泽镇頔塘河北侧汽车站西侧地块土地使用权，土地面积9015.40</w:t>
                        </w:r>
                        <w:r>
                          <w:rPr>
                            <w:rFonts w:ascii="Batang" w:eastAsia="Batang" w:hAnsi="Batang" w:cs="Batang" w:hint="eastAsia"/>
                            <w:sz w:val="20"/>
                            <w:szCs w:val="20"/>
                          </w:rPr>
                          <w:t>㎡</w:t>
                        </w:r>
                        <w:r>
                          <w:rPr>
                            <w:rFonts w:ascii="微软雅黑" w:eastAsia="微软雅黑" w:hAnsi="微软雅黑" w:cs="微软雅黑" w:hint="eastAsia"/>
                            <w:sz w:val="20"/>
                            <w:szCs w:val="20"/>
                          </w:rPr>
                          <w:t>，成交价格</w:t>
                        </w:r>
                        <w:r>
                          <w:rPr>
                            <w:rFonts w:ascii="微软雅黑" w:eastAsia="微软雅黑" w:hAnsi="微软雅黑" w:hint="eastAsia"/>
                            <w:sz w:val="20"/>
                            <w:szCs w:val="20"/>
                          </w:rPr>
                          <w:t xml:space="preserve">1352.31万元，商务用地。 </w:t>
                        </w:r>
                      </w:p>
                    </w:tc>
                  </w:tr>
                </w:tbl>
                <w:p w:rsidR="00BE14CF" w:rsidRDefault="00BE14CF">
                  <w:pPr>
                    <w:spacing w:line="375" w:lineRule="atLeast"/>
                    <w:rPr>
                      <w:rFonts w:ascii="微软雅黑" w:eastAsia="微软雅黑" w:hAnsi="微软雅黑" w:hint="eastAsia"/>
                      <w:vanish/>
                      <w:sz w:val="20"/>
                      <w:szCs w:val="20"/>
                    </w:rPr>
                  </w:pPr>
                </w:p>
                <w:tbl>
                  <w:tblPr>
                    <w:tblW w:w="0" w:type="auto"/>
                    <w:tblCellSpacing w:w="15" w:type="dxa"/>
                    <w:tblCellMar>
                      <w:left w:w="0" w:type="dxa"/>
                      <w:right w:w="0" w:type="dxa"/>
                    </w:tblCellMar>
                    <w:tblLook w:val="04A0" w:firstRow="1" w:lastRow="0" w:firstColumn="1" w:lastColumn="0" w:noHBand="0" w:noVBand="1"/>
                  </w:tblPr>
                  <w:tblGrid>
                    <w:gridCol w:w="9360"/>
                  </w:tblGrid>
                  <w:tr w:rsidR="00BE14CF">
                    <w:trPr>
                      <w:tblCellSpacing w:w="15" w:type="dxa"/>
                    </w:trPr>
                    <w:tc>
                      <w:tcPr>
                        <w:tcW w:w="0" w:type="auto"/>
                        <w:tcMar>
                          <w:top w:w="15" w:type="dxa"/>
                          <w:left w:w="15" w:type="dxa"/>
                          <w:bottom w:w="15" w:type="dxa"/>
                          <w:right w:w="15" w:type="dxa"/>
                        </w:tcMar>
                        <w:vAlign w:val="center"/>
                        <w:hideMark/>
                      </w:tcPr>
                      <w:p w:rsidR="00BE14CF" w:rsidRDefault="00BE14CF">
                        <w:pPr>
                          <w:spacing w:line="375" w:lineRule="atLeast"/>
                          <w:rPr>
                            <w:rFonts w:ascii="微软雅黑" w:eastAsia="微软雅黑" w:hAnsi="微软雅黑"/>
                            <w:sz w:val="20"/>
                            <w:szCs w:val="20"/>
                          </w:rPr>
                        </w:pPr>
                        <w:r>
                          <w:rPr>
                            <w:rFonts w:ascii="微软雅黑" w:eastAsia="微软雅黑" w:hAnsi="微软雅黑" w:hint="eastAsia"/>
                            <w:sz w:val="20"/>
                            <w:szCs w:val="20"/>
                          </w:rPr>
                          <w:t>2015-04-30 宁波</w:t>
                        </w:r>
                        <w:proofErr w:type="gramStart"/>
                        <w:r>
                          <w:rPr>
                            <w:rFonts w:ascii="微软雅黑" w:eastAsia="微软雅黑" w:hAnsi="微软雅黑" w:hint="eastAsia"/>
                            <w:sz w:val="20"/>
                            <w:szCs w:val="20"/>
                          </w:rPr>
                          <w:t>市众冠商业</w:t>
                        </w:r>
                        <w:proofErr w:type="gramEnd"/>
                        <w:r>
                          <w:rPr>
                            <w:rFonts w:ascii="微软雅黑" w:eastAsia="微软雅黑" w:hAnsi="微软雅黑" w:hint="eastAsia"/>
                            <w:sz w:val="20"/>
                            <w:szCs w:val="20"/>
                          </w:rPr>
                          <w:t>广场经营有限公司挂牌竞得天津市清泉花园东侧地块土地使用权，土地面积75631.00</w:t>
                        </w:r>
                        <w:r>
                          <w:rPr>
                            <w:rFonts w:ascii="Batang" w:eastAsia="Batang" w:hAnsi="Batang" w:cs="Batang" w:hint="eastAsia"/>
                            <w:sz w:val="20"/>
                            <w:szCs w:val="20"/>
                          </w:rPr>
                          <w:t>㎡</w:t>
                        </w:r>
                        <w:r>
                          <w:rPr>
                            <w:rFonts w:ascii="微软雅黑" w:eastAsia="微软雅黑" w:hAnsi="微软雅黑" w:cs="微软雅黑" w:hint="eastAsia"/>
                            <w:sz w:val="20"/>
                            <w:szCs w:val="20"/>
                          </w:rPr>
                          <w:t>，成交价格</w:t>
                        </w:r>
                        <w:r>
                          <w:rPr>
                            <w:rFonts w:ascii="微软雅黑" w:eastAsia="微软雅黑" w:hAnsi="微软雅黑" w:hint="eastAsia"/>
                            <w:sz w:val="20"/>
                            <w:szCs w:val="20"/>
                          </w:rPr>
                          <w:t xml:space="preserve">33251.93万元，商业用地。 </w:t>
                        </w:r>
                      </w:p>
                    </w:tc>
                  </w:tr>
                </w:tbl>
                <w:p w:rsidR="00BE14CF" w:rsidRDefault="00BE14CF">
                  <w:pPr>
                    <w:spacing w:line="375" w:lineRule="atLeast"/>
                    <w:rPr>
                      <w:rFonts w:ascii="微软雅黑" w:eastAsia="微软雅黑" w:hAnsi="微软雅黑" w:hint="eastAsia"/>
                      <w:vanish/>
                      <w:sz w:val="20"/>
                      <w:szCs w:val="20"/>
                    </w:rPr>
                  </w:pPr>
                </w:p>
                <w:tbl>
                  <w:tblPr>
                    <w:tblW w:w="0" w:type="auto"/>
                    <w:tblCellSpacing w:w="15" w:type="dxa"/>
                    <w:tblCellMar>
                      <w:left w:w="0" w:type="dxa"/>
                      <w:right w:w="0" w:type="dxa"/>
                    </w:tblCellMar>
                    <w:tblLook w:val="04A0" w:firstRow="1" w:lastRow="0" w:firstColumn="1" w:lastColumn="0" w:noHBand="0" w:noVBand="1"/>
                  </w:tblPr>
                  <w:tblGrid>
                    <w:gridCol w:w="9360"/>
                  </w:tblGrid>
                  <w:tr w:rsidR="00BE14CF">
                    <w:trPr>
                      <w:tblCellSpacing w:w="15" w:type="dxa"/>
                    </w:trPr>
                    <w:tc>
                      <w:tcPr>
                        <w:tcW w:w="0" w:type="auto"/>
                        <w:tcMar>
                          <w:top w:w="15" w:type="dxa"/>
                          <w:left w:w="15" w:type="dxa"/>
                          <w:bottom w:w="15" w:type="dxa"/>
                          <w:right w:w="15" w:type="dxa"/>
                        </w:tcMar>
                        <w:vAlign w:val="center"/>
                        <w:hideMark/>
                      </w:tcPr>
                      <w:p w:rsidR="00BE14CF" w:rsidRDefault="00BE14CF">
                        <w:pPr>
                          <w:spacing w:line="375" w:lineRule="atLeast"/>
                          <w:rPr>
                            <w:rFonts w:ascii="微软雅黑" w:eastAsia="微软雅黑" w:hAnsi="微软雅黑"/>
                            <w:sz w:val="20"/>
                            <w:szCs w:val="20"/>
                          </w:rPr>
                        </w:pPr>
                        <w:r>
                          <w:rPr>
                            <w:rFonts w:ascii="微软雅黑" w:eastAsia="微软雅黑" w:hAnsi="微软雅黑" w:hint="eastAsia"/>
                            <w:sz w:val="20"/>
                            <w:szCs w:val="20"/>
                          </w:rPr>
                          <w:t>2015-04-24 望城经开区建设开发公司挂牌竞得长沙市经开区金星大道与马桥河交叉口东南角土地使用权，土地面积12187.40</w:t>
                        </w:r>
                        <w:r>
                          <w:rPr>
                            <w:rFonts w:ascii="Batang" w:eastAsia="Batang" w:hAnsi="Batang" w:cs="Batang" w:hint="eastAsia"/>
                            <w:sz w:val="20"/>
                            <w:szCs w:val="20"/>
                          </w:rPr>
                          <w:t>㎡</w:t>
                        </w:r>
                        <w:r>
                          <w:rPr>
                            <w:rFonts w:ascii="微软雅黑" w:eastAsia="微软雅黑" w:hAnsi="微软雅黑" w:cs="微软雅黑" w:hint="eastAsia"/>
                            <w:sz w:val="20"/>
                            <w:szCs w:val="20"/>
                          </w:rPr>
                          <w:t>，成交价格</w:t>
                        </w:r>
                        <w:r>
                          <w:rPr>
                            <w:rFonts w:ascii="微软雅黑" w:eastAsia="微软雅黑" w:hAnsi="微软雅黑" w:hint="eastAsia"/>
                            <w:sz w:val="20"/>
                            <w:szCs w:val="20"/>
                          </w:rPr>
                          <w:t xml:space="preserve">3845.00万元，商业用地。 </w:t>
                        </w:r>
                      </w:p>
                    </w:tc>
                  </w:tr>
                </w:tbl>
                <w:p w:rsidR="00BE14CF" w:rsidRDefault="00BE14CF">
                  <w:pPr>
                    <w:spacing w:line="375" w:lineRule="atLeast"/>
                    <w:rPr>
                      <w:rFonts w:ascii="微软雅黑" w:eastAsia="微软雅黑" w:hAnsi="微软雅黑" w:hint="eastAsia"/>
                      <w:vanish/>
                      <w:sz w:val="20"/>
                      <w:szCs w:val="20"/>
                    </w:rPr>
                  </w:pPr>
                </w:p>
                <w:tbl>
                  <w:tblPr>
                    <w:tblW w:w="0" w:type="auto"/>
                    <w:tblCellSpacing w:w="15" w:type="dxa"/>
                    <w:tblCellMar>
                      <w:left w:w="0" w:type="dxa"/>
                      <w:right w:w="0" w:type="dxa"/>
                    </w:tblCellMar>
                    <w:tblLook w:val="04A0" w:firstRow="1" w:lastRow="0" w:firstColumn="1" w:lastColumn="0" w:noHBand="0" w:noVBand="1"/>
                  </w:tblPr>
                  <w:tblGrid>
                    <w:gridCol w:w="9360"/>
                  </w:tblGrid>
                  <w:tr w:rsidR="00BE14CF">
                    <w:trPr>
                      <w:tblCellSpacing w:w="15" w:type="dxa"/>
                    </w:trPr>
                    <w:tc>
                      <w:tcPr>
                        <w:tcW w:w="0" w:type="auto"/>
                        <w:tcMar>
                          <w:top w:w="15" w:type="dxa"/>
                          <w:left w:w="15" w:type="dxa"/>
                          <w:bottom w:w="15" w:type="dxa"/>
                          <w:right w:w="15" w:type="dxa"/>
                        </w:tcMar>
                        <w:vAlign w:val="center"/>
                        <w:hideMark/>
                      </w:tcPr>
                      <w:p w:rsidR="00BE14CF" w:rsidRDefault="00BE14CF">
                        <w:pPr>
                          <w:spacing w:line="375" w:lineRule="atLeast"/>
                          <w:rPr>
                            <w:rFonts w:ascii="微软雅黑" w:eastAsia="微软雅黑" w:hAnsi="微软雅黑"/>
                            <w:sz w:val="20"/>
                            <w:szCs w:val="20"/>
                          </w:rPr>
                        </w:pPr>
                        <w:r>
                          <w:rPr>
                            <w:rFonts w:ascii="微软雅黑" w:eastAsia="微软雅黑" w:hAnsi="微软雅黑" w:hint="eastAsia"/>
                            <w:sz w:val="20"/>
                            <w:szCs w:val="20"/>
                          </w:rPr>
                          <w:t>2015-04-24 河北祈福乾悦房地产开发有限公司挂牌竞得石家庄光华路北、众诚</w:t>
                        </w:r>
                        <w:proofErr w:type="gramStart"/>
                        <w:r>
                          <w:rPr>
                            <w:rFonts w:ascii="微软雅黑" w:eastAsia="微软雅黑" w:hAnsi="微软雅黑" w:hint="eastAsia"/>
                            <w:sz w:val="20"/>
                            <w:szCs w:val="20"/>
                          </w:rPr>
                          <w:t>百合园</w:t>
                        </w:r>
                        <w:proofErr w:type="gramEnd"/>
                        <w:r>
                          <w:rPr>
                            <w:rFonts w:ascii="微软雅黑" w:eastAsia="微软雅黑" w:hAnsi="微软雅黑" w:hint="eastAsia"/>
                            <w:sz w:val="20"/>
                            <w:szCs w:val="20"/>
                          </w:rPr>
                          <w:t>东、煤机街西土地使用权，土地面积5936.52</w:t>
                        </w:r>
                        <w:r>
                          <w:rPr>
                            <w:rFonts w:ascii="Batang" w:eastAsia="Batang" w:hAnsi="Batang" w:cs="Batang" w:hint="eastAsia"/>
                            <w:sz w:val="20"/>
                            <w:szCs w:val="20"/>
                          </w:rPr>
                          <w:t>㎡</w:t>
                        </w:r>
                        <w:r>
                          <w:rPr>
                            <w:rFonts w:ascii="微软雅黑" w:eastAsia="微软雅黑" w:hAnsi="微软雅黑" w:cs="微软雅黑" w:hint="eastAsia"/>
                            <w:sz w:val="20"/>
                            <w:szCs w:val="20"/>
                          </w:rPr>
                          <w:t>，成交价格</w:t>
                        </w:r>
                        <w:r>
                          <w:rPr>
                            <w:rFonts w:ascii="微软雅黑" w:eastAsia="微软雅黑" w:hAnsi="微软雅黑" w:hint="eastAsia"/>
                            <w:sz w:val="20"/>
                            <w:szCs w:val="20"/>
                          </w:rPr>
                          <w:t xml:space="preserve">7333.60万元，商业用地。 </w:t>
                        </w:r>
                      </w:p>
                    </w:tc>
                  </w:tr>
                </w:tbl>
                <w:p w:rsidR="00BE14CF" w:rsidRDefault="00BE14CF"/>
              </w:tc>
            </w:tr>
            <w:tr w:rsidR="00BE14CF">
              <w:trPr>
                <w:tblCellSpacing w:w="15" w:type="dxa"/>
              </w:trPr>
              <w:tc>
                <w:tcPr>
                  <w:tcW w:w="0" w:type="auto"/>
                  <w:tcMar>
                    <w:top w:w="15" w:type="dxa"/>
                    <w:left w:w="15" w:type="dxa"/>
                    <w:bottom w:w="15" w:type="dxa"/>
                    <w:right w:w="15" w:type="dxa"/>
                  </w:tcMar>
                  <w:vAlign w:val="center"/>
                  <w:hideMark/>
                </w:tcPr>
                <w:p w:rsidR="00BE14CF" w:rsidRDefault="00BE14CF">
                  <w:pPr>
                    <w:spacing w:line="375" w:lineRule="atLeast"/>
                    <w:rPr>
                      <w:rFonts w:ascii="微软雅黑" w:eastAsia="微软雅黑" w:hAnsi="微软雅黑"/>
                      <w:sz w:val="20"/>
                      <w:szCs w:val="20"/>
                    </w:rPr>
                  </w:pPr>
                  <w:r>
                    <w:rPr>
                      <w:rFonts w:ascii="微软雅黑" w:eastAsia="微软雅黑" w:hAnsi="微软雅黑"/>
                      <w:noProof/>
                      <w:sz w:val="20"/>
                      <w:szCs w:val="20"/>
                    </w:rPr>
                    <w:drawing>
                      <wp:inline distT="0" distB="0" distL="0" distR="0">
                        <wp:extent cx="5867400" cy="800100"/>
                        <wp:effectExtent l="0" t="0" r="0" b="0"/>
                        <wp:docPr id="24" name="图片 24" descr="http://www.starhousechina.com/M/img/工商快报/市场资讯.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tarhousechina.com/M/img/工商快报/市场资讯.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67400" cy="800100"/>
                                </a:xfrm>
                                <a:prstGeom prst="rect">
                                  <a:avLst/>
                                </a:prstGeom>
                                <a:noFill/>
                                <a:ln>
                                  <a:noFill/>
                                </a:ln>
                              </pic:spPr>
                            </pic:pic>
                          </a:graphicData>
                        </a:graphic>
                      </wp:inline>
                    </w:drawing>
                  </w:r>
                </w:p>
              </w:tc>
            </w:tr>
            <w:tr w:rsidR="00BE14CF">
              <w:trPr>
                <w:tblCellSpacing w:w="15" w:type="dxa"/>
              </w:trPr>
              <w:tc>
                <w:tcPr>
                  <w:tcW w:w="0" w:type="auto"/>
                  <w:tcMar>
                    <w:top w:w="15" w:type="dxa"/>
                    <w:left w:w="15" w:type="dxa"/>
                    <w:bottom w:w="15" w:type="dxa"/>
                    <w:right w:w="15" w:type="dxa"/>
                  </w:tcMar>
                  <w:vAlign w:val="center"/>
                </w:tcPr>
                <w:tbl>
                  <w:tblPr>
                    <w:tblW w:w="0" w:type="auto"/>
                    <w:tblCellSpacing w:w="15" w:type="dxa"/>
                    <w:tblCellMar>
                      <w:left w:w="0" w:type="dxa"/>
                      <w:right w:w="0" w:type="dxa"/>
                    </w:tblCellMar>
                    <w:tblLook w:val="04A0" w:firstRow="1" w:lastRow="0" w:firstColumn="1" w:lastColumn="0" w:noHBand="0" w:noVBand="1"/>
                  </w:tblPr>
                  <w:tblGrid>
                    <w:gridCol w:w="9360"/>
                  </w:tblGrid>
                  <w:tr w:rsidR="00BE14CF">
                    <w:trPr>
                      <w:tblCellSpacing w:w="15" w:type="dxa"/>
                    </w:trPr>
                    <w:tc>
                      <w:tcPr>
                        <w:tcW w:w="0" w:type="auto"/>
                        <w:tcMar>
                          <w:top w:w="15" w:type="dxa"/>
                          <w:left w:w="15" w:type="dxa"/>
                          <w:bottom w:w="15" w:type="dxa"/>
                          <w:right w:w="15" w:type="dxa"/>
                        </w:tcMar>
                        <w:vAlign w:val="center"/>
                        <w:hideMark/>
                      </w:tcPr>
                      <w:p w:rsidR="00BE14CF" w:rsidRDefault="00BE14CF">
                        <w:pPr>
                          <w:rPr>
                            <w:rFonts w:ascii="微软雅黑" w:eastAsia="微软雅黑" w:hAnsi="微软雅黑"/>
                            <w:b/>
                            <w:bCs/>
                            <w:color w:val="800000"/>
                            <w:sz w:val="21"/>
                            <w:szCs w:val="21"/>
                          </w:rPr>
                        </w:pPr>
                        <w:r>
                          <w:rPr>
                            <w:rFonts w:ascii="微软雅黑" w:eastAsia="微软雅黑" w:hAnsi="微软雅黑" w:hint="eastAsia"/>
                            <w:b/>
                            <w:bCs/>
                            <w:color w:val="800000"/>
                            <w:sz w:val="21"/>
                            <w:szCs w:val="21"/>
                          </w:rPr>
                          <w:t xml:space="preserve">广州潭村城中村改造规划再调整 </w:t>
                        </w:r>
                        <w:proofErr w:type="gramStart"/>
                        <w:r>
                          <w:rPr>
                            <w:rFonts w:ascii="微软雅黑" w:eastAsia="微软雅黑" w:hAnsi="微软雅黑" w:hint="eastAsia"/>
                            <w:b/>
                            <w:bCs/>
                            <w:color w:val="800000"/>
                            <w:sz w:val="21"/>
                            <w:szCs w:val="21"/>
                          </w:rPr>
                          <w:t>最高住宅</w:t>
                        </w:r>
                        <w:proofErr w:type="gramEnd"/>
                        <w:r>
                          <w:rPr>
                            <w:rFonts w:ascii="微软雅黑" w:eastAsia="微软雅黑" w:hAnsi="微软雅黑" w:hint="eastAsia"/>
                            <w:b/>
                            <w:bCs/>
                            <w:color w:val="800000"/>
                            <w:sz w:val="21"/>
                            <w:szCs w:val="21"/>
                          </w:rPr>
                          <w:t>40层</w:t>
                        </w:r>
                      </w:p>
                    </w:tc>
                  </w:tr>
                  <w:tr w:rsidR="00BE14CF">
                    <w:trPr>
                      <w:tblCellSpacing w:w="15" w:type="dxa"/>
                    </w:trPr>
                    <w:tc>
                      <w:tcPr>
                        <w:tcW w:w="0" w:type="auto"/>
                        <w:tcMar>
                          <w:top w:w="15" w:type="dxa"/>
                          <w:left w:w="15" w:type="dxa"/>
                          <w:bottom w:w="15" w:type="dxa"/>
                          <w:right w:w="15" w:type="dxa"/>
                        </w:tcMar>
                        <w:vAlign w:val="center"/>
                        <w:hideMark/>
                      </w:tcPr>
                      <w:p w:rsidR="00BE14CF" w:rsidRDefault="00BE14CF">
                        <w:pPr>
                          <w:spacing w:line="375" w:lineRule="atLeast"/>
                          <w:rPr>
                            <w:rFonts w:ascii="微软雅黑" w:eastAsia="微软雅黑" w:hAnsi="微软雅黑"/>
                            <w:sz w:val="20"/>
                            <w:szCs w:val="20"/>
                          </w:rPr>
                        </w:pPr>
                        <w:r>
                          <w:rPr>
                            <w:rFonts w:ascii="微软雅黑" w:eastAsia="微软雅黑" w:hAnsi="微软雅黑" w:hint="eastAsia"/>
                            <w:sz w:val="20"/>
                            <w:szCs w:val="20"/>
                          </w:rPr>
                          <w:t>观点</w:t>
                        </w:r>
                        <w:proofErr w:type="gramStart"/>
                        <w:r>
                          <w:rPr>
                            <w:rFonts w:ascii="微软雅黑" w:eastAsia="微软雅黑" w:hAnsi="微软雅黑" w:hint="eastAsia"/>
                            <w:sz w:val="20"/>
                            <w:szCs w:val="20"/>
                          </w:rPr>
                          <w:t>地产网</w:t>
                        </w:r>
                        <w:proofErr w:type="gramEnd"/>
                        <w:r>
                          <w:rPr>
                            <w:rFonts w:ascii="微软雅黑" w:eastAsia="微软雅黑" w:hAnsi="微软雅黑" w:hint="eastAsia"/>
                            <w:sz w:val="20"/>
                            <w:szCs w:val="20"/>
                          </w:rPr>
                          <w:t xml:space="preserve"> 2015-05-05</w:t>
                        </w:r>
                        <w:r>
                          <w:rPr>
                            <w:rFonts w:ascii="微软雅黑" w:eastAsia="微软雅黑" w:hAnsi="微软雅黑" w:hint="eastAsia"/>
                            <w:sz w:val="20"/>
                            <w:szCs w:val="20"/>
                          </w:rPr>
                          <w:br/>
                          <w:t xml:space="preserve">此次潭村城中村改造项目修建性详细规划调整方案内容为场地道路和绿化设计，不涉及经济技术指标调整。 </w:t>
                        </w:r>
                      </w:p>
                    </w:tc>
                  </w:tr>
                </w:tbl>
                <w:p w:rsidR="00BE14CF" w:rsidRDefault="00BE14CF">
                  <w:pPr>
                    <w:spacing w:line="375" w:lineRule="atLeast"/>
                    <w:rPr>
                      <w:rFonts w:ascii="微软雅黑" w:eastAsia="微软雅黑" w:hAnsi="微软雅黑"/>
                      <w:vanish/>
                      <w:sz w:val="20"/>
                      <w:szCs w:val="20"/>
                    </w:rPr>
                  </w:pPr>
                </w:p>
                <w:tbl>
                  <w:tblPr>
                    <w:tblW w:w="0" w:type="auto"/>
                    <w:tblCellSpacing w:w="15" w:type="dxa"/>
                    <w:tblCellMar>
                      <w:left w:w="0" w:type="dxa"/>
                      <w:right w:w="0" w:type="dxa"/>
                    </w:tblCellMar>
                    <w:tblLook w:val="04A0" w:firstRow="1" w:lastRow="0" w:firstColumn="1" w:lastColumn="0" w:noHBand="0" w:noVBand="1"/>
                  </w:tblPr>
                  <w:tblGrid>
                    <w:gridCol w:w="8493"/>
                  </w:tblGrid>
                  <w:tr w:rsidR="00BE14CF">
                    <w:trPr>
                      <w:tblCellSpacing w:w="15" w:type="dxa"/>
                    </w:trPr>
                    <w:tc>
                      <w:tcPr>
                        <w:tcW w:w="0" w:type="auto"/>
                        <w:tcMar>
                          <w:top w:w="15" w:type="dxa"/>
                          <w:left w:w="15" w:type="dxa"/>
                          <w:bottom w:w="15" w:type="dxa"/>
                          <w:right w:w="15" w:type="dxa"/>
                        </w:tcMar>
                        <w:vAlign w:val="center"/>
                        <w:hideMark/>
                      </w:tcPr>
                      <w:p w:rsidR="00BE14CF" w:rsidRDefault="00BE14CF">
                        <w:pPr>
                          <w:rPr>
                            <w:rFonts w:ascii="微软雅黑" w:eastAsia="微软雅黑" w:hAnsi="微软雅黑"/>
                            <w:b/>
                            <w:bCs/>
                            <w:color w:val="800000"/>
                            <w:sz w:val="21"/>
                            <w:szCs w:val="21"/>
                          </w:rPr>
                        </w:pPr>
                        <w:r>
                          <w:rPr>
                            <w:rFonts w:ascii="微软雅黑" w:eastAsia="微软雅黑" w:hAnsi="微软雅黑" w:hint="eastAsia"/>
                            <w:b/>
                            <w:bCs/>
                            <w:color w:val="800000"/>
                            <w:sz w:val="21"/>
                            <w:szCs w:val="21"/>
                          </w:rPr>
                          <w:t>华夏幸福</w:t>
                        </w:r>
                        <w:proofErr w:type="gramStart"/>
                        <w:r>
                          <w:rPr>
                            <w:rFonts w:ascii="微软雅黑" w:eastAsia="微软雅黑" w:hAnsi="微软雅黑" w:hint="eastAsia"/>
                            <w:b/>
                            <w:bCs/>
                            <w:color w:val="800000"/>
                            <w:sz w:val="21"/>
                            <w:szCs w:val="21"/>
                          </w:rPr>
                          <w:t>计划非</w:t>
                        </w:r>
                        <w:proofErr w:type="gramEnd"/>
                        <w:r>
                          <w:rPr>
                            <w:rFonts w:ascii="微软雅黑" w:eastAsia="微软雅黑" w:hAnsi="微软雅黑" w:hint="eastAsia"/>
                            <w:b/>
                            <w:bCs/>
                            <w:color w:val="800000"/>
                            <w:sz w:val="21"/>
                            <w:szCs w:val="21"/>
                          </w:rPr>
                          <w:t>公开发行40亿元公司债券</w:t>
                        </w:r>
                      </w:p>
                    </w:tc>
                  </w:tr>
                  <w:tr w:rsidR="00BE14CF">
                    <w:trPr>
                      <w:tblCellSpacing w:w="15" w:type="dxa"/>
                    </w:trPr>
                    <w:tc>
                      <w:tcPr>
                        <w:tcW w:w="0" w:type="auto"/>
                        <w:tcMar>
                          <w:top w:w="15" w:type="dxa"/>
                          <w:left w:w="15" w:type="dxa"/>
                          <w:bottom w:w="15" w:type="dxa"/>
                          <w:right w:w="15" w:type="dxa"/>
                        </w:tcMar>
                        <w:vAlign w:val="center"/>
                        <w:hideMark/>
                      </w:tcPr>
                      <w:p w:rsidR="00BE14CF" w:rsidRDefault="00BE14CF">
                        <w:pPr>
                          <w:spacing w:line="375" w:lineRule="atLeast"/>
                          <w:rPr>
                            <w:rFonts w:ascii="微软雅黑" w:eastAsia="微软雅黑" w:hAnsi="微软雅黑"/>
                            <w:sz w:val="20"/>
                            <w:szCs w:val="20"/>
                          </w:rPr>
                        </w:pPr>
                        <w:r>
                          <w:rPr>
                            <w:rFonts w:ascii="微软雅黑" w:eastAsia="微软雅黑" w:hAnsi="微软雅黑" w:hint="eastAsia"/>
                            <w:sz w:val="20"/>
                            <w:szCs w:val="20"/>
                          </w:rPr>
                          <w:t>观点</w:t>
                        </w:r>
                        <w:proofErr w:type="gramStart"/>
                        <w:r>
                          <w:rPr>
                            <w:rFonts w:ascii="微软雅黑" w:eastAsia="微软雅黑" w:hAnsi="微软雅黑" w:hint="eastAsia"/>
                            <w:sz w:val="20"/>
                            <w:szCs w:val="20"/>
                          </w:rPr>
                          <w:t>地产网</w:t>
                        </w:r>
                        <w:proofErr w:type="gramEnd"/>
                        <w:r>
                          <w:rPr>
                            <w:rFonts w:ascii="微软雅黑" w:eastAsia="微软雅黑" w:hAnsi="微软雅黑" w:hint="eastAsia"/>
                            <w:sz w:val="20"/>
                            <w:szCs w:val="20"/>
                          </w:rPr>
                          <w:t xml:space="preserve"> 2015-05-04</w:t>
                        </w:r>
                        <w:r>
                          <w:rPr>
                            <w:rFonts w:ascii="微软雅黑" w:eastAsia="微软雅黑" w:hAnsi="微软雅黑" w:hint="eastAsia"/>
                            <w:sz w:val="20"/>
                            <w:szCs w:val="20"/>
                          </w:rPr>
                          <w:br/>
                          <w:t xml:space="preserve">该公司拟面向合格投资者非公开发行公司债券，规模不超过40亿元(含40亿元)，可分期发行。 </w:t>
                        </w:r>
                      </w:p>
                    </w:tc>
                  </w:tr>
                </w:tbl>
                <w:p w:rsidR="00BE14CF" w:rsidRDefault="00BE14CF">
                  <w:pPr>
                    <w:spacing w:line="375" w:lineRule="atLeast"/>
                    <w:rPr>
                      <w:rFonts w:ascii="微软雅黑" w:eastAsia="微软雅黑" w:hAnsi="微软雅黑" w:hint="eastAsia"/>
                      <w:vanish/>
                      <w:sz w:val="20"/>
                      <w:szCs w:val="20"/>
                    </w:rPr>
                  </w:pPr>
                </w:p>
                <w:tbl>
                  <w:tblPr>
                    <w:tblW w:w="0" w:type="auto"/>
                    <w:tblCellSpacing w:w="15" w:type="dxa"/>
                    <w:tblCellMar>
                      <w:left w:w="0" w:type="dxa"/>
                      <w:right w:w="0" w:type="dxa"/>
                    </w:tblCellMar>
                    <w:tblLook w:val="04A0" w:firstRow="1" w:lastRow="0" w:firstColumn="1" w:lastColumn="0" w:noHBand="0" w:noVBand="1"/>
                  </w:tblPr>
                  <w:tblGrid>
                    <w:gridCol w:w="6708"/>
                  </w:tblGrid>
                  <w:tr w:rsidR="00BE14CF">
                    <w:trPr>
                      <w:tblCellSpacing w:w="15" w:type="dxa"/>
                    </w:trPr>
                    <w:tc>
                      <w:tcPr>
                        <w:tcW w:w="0" w:type="auto"/>
                        <w:tcMar>
                          <w:top w:w="15" w:type="dxa"/>
                          <w:left w:w="15" w:type="dxa"/>
                          <w:bottom w:w="15" w:type="dxa"/>
                          <w:right w:w="15" w:type="dxa"/>
                        </w:tcMar>
                        <w:vAlign w:val="center"/>
                        <w:hideMark/>
                      </w:tcPr>
                      <w:p w:rsidR="00BE14CF" w:rsidRDefault="00BE14CF">
                        <w:pPr>
                          <w:rPr>
                            <w:rFonts w:ascii="微软雅黑" w:eastAsia="微软雅黑" w:hAnsi="微软雅黑"/>
                            <w:b/>
                            <w:bCs/>
                            <w:color w:val="800000"/>
                            <w:sz w:val="21"/>
                            <w:szCs w:val="21"/>
                          </w:rPr>
                        </w:pPr>
                        <w:r>
                          <w:rPr>
                            <w:rFonts w:ascii="微软雅黑" w:eastAsia="微软雅黑" w:hAnsi="微软雅黑" w:hint="eastAsia"/>
                            <w:b/>
                            <w:bCs/>
                            <w:color w:val="800000"/>
                            <w:sz w:val="21"/>
                            <w:szCs w:val="21"/>
                          </w:rPr>
                          <w:t>机构下调信用评级看空下 富力四月加大营销收金39亿</w:t>
                        </w:r>
                      </w:p>
                    </w:tc>
                  </w:tr>
                  <w:tr w:rsidR="00BE14CF">
                    <w:trPr>
                      <w:tblCellSpacing w:w="15" w:type="dxa"/>
                    </w:trPr>
                    <w:tc>
                      <w:tcPr>
                        <w:tcW w:w="0" w:type="auto"/>
                        <w:tcMar>
                          <w:top w:w="15" w:type="dxa"/>
                          <w:left w:w="15" w:type="dxa"/>
                          <w:bottom w:w="15" w:type="dxa"/>
                          <w:right w:w="15" w:type="dxa"/>
                        </w:tcMar>
                        <w:vAlign w:val="center"/>
                        <w:hideMark/>
                      </w:tcPr>
                      <w:p w:rsidR="00BE14CF" w:rsidRDefault="00BE14CF">
                        <w:pPr>
                          <w:spacing w:line="375" w:lineRule="atLeast"/>
                          <w:rPr>
                            <w:rFonts w:ascii="微软雅黑" w:eastAsia="微软雅黑" w:hAnsi="微软雅黑"/>
                            <w:sz w:val="20"/>
                            <w:szCs w:val="20"/>
                          </w:rPr>
                        </w:pPr>
                        <w:r>
                          <w:rPr>
                            <w:rFonts w:ascii="微软雅黑" w:eastAsia="微软雅黑" w:hAnsi="微软雅黑" w:hint="eastAsia"/>
                            <w:sz w:val="20"/>
                            <w:szCs w:val="20"/>
                          </w:rPr>
                          <w:t>观点</w:t>
                        </w:r>
                        <w:proofErr w:type="gramStart"/>
                        <w:r>
                          <w:rPr>
                            <w:rFonts w:ascii="微软雅黑" w:eastAsia="微软雅黑" w:hAnsi="微软雅黑" w:hint="eastAsia"/>
                            <w:sz w:val="20"/>
                            <w:szCs w:val="20"/>
                          </w:rPr>
                          <w:t>地产网</w:t>
                        </w:r>
                        <w:proofErr w:type="gramEnd"/>
                        <w:r>
                          <w:rPr>
                            <w:rFonts w:ascii="微软雅黑" w:eastAsia="微软雅黑" w:hAnsi="微软雅黑" w:hint="eastAsia"/>
                            <w:sz w:val="20"/>
                            <w:szCs w:val="20"/>
                          </w:rPr>
                          <w:t xml:space="preserve"> 2015-05-04</w:t>
                        </w:r>
                        <w:r>
                          <w:rPr>
                            <w:rFonts w:ascii="微软雅黑" w:eastAsia="微软雅黑" w:hAnsi="微软雅黑" w:hint="eastAsia"/>
                            <w:sz w:val="20"/>
                            <w:szCs w:val="20"/>
                          </w:rPr>
                          <w:br/>
                          <w:t xml:space="preserve">为扭转财务疲弱，加快现金回流，富力从4月下旬已经开始加大营销力度。 </w:t>
                        </w:r>
                      </w:p>
                    </w:tc>
                  </w:tr>
                </w:tbl>
                <w:p w:rsidR="00BE14CF" w:rsidRDefault="00BE14CF">
                  <w:pPr>
                    <w:spacing w:line="375" w:lineRule="atLeast"/>
                    <w:rPr>
                      <w:rFonts w:ascii="微软雅黑" w:eastAsia="微软雅黑" w:hAnsi="微软雅黑" w:hint="eastAsia"/>
                      <w:vanish/>
                      <w:sz w:val="20"/>
                      <w:szCs w:val="20"/>
                    </w:rPr>
                  </w:pPr>
                </w:p>
                <w:tbl>
                  <w:tblPr>
                    <w:tblW w:w="0" w:type="auto"/>
                    <w:tblCellSpacing w:w="15" w:type="dxa"/>
                    <w:tblCellMar>
                      <w:left w:w="0" w:type="dxa"/>
                      <w:right w:w="0" w:type="dxa"/>
                    </w:tblCellMar>
                    <w:tblLook w:val="04A0" w:firstRow="1" w:lastRow="0" w:firstColumn="1" w:lastColumn="0" w:noHBand="0" w:noVBand="1"/>
                  </w:tblPr>
                  <w:tblGrid>
                    <w:gridCol w:w="9360"/>
                  </w:tblGrid>
                  <w:tr w:rsidR="00BE14CF">
                    <w:trPr>
                      <w:tblCellSpacing w:w="15" w:type="dxa"/>
                    </w:trPr>
                    <w:tc>
                      <w:tcPr>
                        <w:tcW w:w="0" w:type="auto"/>
                        <w:tcMar>
                          <w:top w:w="15" w:type="dxa"/>
                          <w:left w:w="15" w:type="dxa"/>
                          <w:bottom w:w="15" w:type="dxa"/>
                          <w:right w:w="15" w:type="dxa"/>
                        </w:tcMar>
                        <w:vAlign w:val="center"/>
                        <w:hideMark/>
                      </w:tcPr>
                      <w:p w:rsidR="00BE14CF" w:rsidRDefault="00BE14CF">
                        <w:pPr>
                          <w:rPr>
                            <w:rFonts w:ascii="微软雅黑" w:eastAsia="微软雅黑" w:hAnsi="微软雅黑"/>
                            <w:b/>
                            <w:bCs/>
                            <w:color w:val="800000"/>
                            <w:sz w:val="21"/>
                            <w:szCs w:val="21"/>
                          </w:rPr>
                        </w:pPr>
                        <w:r>
                          <w:rPr>
                            <w:rFonts w:ascii="微软雅黑" w:eastAsia="微软雅黑" w:hAnsi="微软雅黑" w:hint="eastAsia"/>
                            <w:b/>
                            <w:bCs/>
                            <w:color w:val="800000"/>
                            <w:sz w:val="21"/>
                            <w:szCs w:val="21"/>
                          </w:rPr>
                          <w:t>绿地英国首个项目“兰姆公馆”开工 总投资6亿镑</w:t>
                        </w:r>
                      </w:p>
                    </w:tc>
                  </w:tr>
                  <w:tr w:rsidR="00BE14CF">
                    <w:trPr>
                      <w:tblCellSpacing w:w="15" w:type="dxa"/>
                    </w:trPr>
                    <w:tc>
                      <w:tcPr>
                        <w:tcW w:w="0" w:type="auto"/>
                        <w:tcMar>
                          <w:top w:w="15" w:type="dxa"/>
                          <w:left w:w="15" w:type="dxa"/>
                          <w:bottom w:w="15" w:type="dxa"/>
                          <w:right w:w="15" w:type="dxa"/>
                        </w:tcMar>
                        <w:vAlign w:val="center"/>
                        <w:hideMark/>
                      </w:tcPr>
                      <w:p w:rsidR="00BE14CF" w:rsidRDefault="00BE14CF">
                        <w:pPr>
                          <w:spacing w:line="375" w:lineRule="atLeast"/>
                          <w:rPr>
                            <w:rFonts w:ascii="微软雅黑" w:eastAsia="微软雅黑" w:hAnsi="微软雅黑"/>
                            <w:sz w:val="20"/>
                            <w:szCs w:val="20"/>
                          </w:rPr>
                        </w:pPr>
                        <w:r>
                          <w:rPr>
                            <w:rFonts w:ascii="微软雅黑" w:eastAsia="微软雅黑" w:hAnsi="微软雅黑" w:hint="eastAsia"/>
                            <w:sz w:val="20"/>
                            <w:szCs w:val="20"/>
                          </w:rPr>
                          <w:t>观点</w:t>
                        </w:r>
                        <w:proofErr w:type="gramStart"/>
                        <w:r>
                          <w:rPr>
                            <w:rFonts w:ascii="微软雅黑" w:eastAsia="微软雅黑" w:hAnsi="微软雅黑" w:hint="eastAsia"/>
                            <w:sz w:val="20"/>
                            <w:szCs w:val="20"/>
                          </w:rPr>
                          <w:t>地产网</w:t>
                        </w:r>
                        <w:proofErr w:type="gramEnd"/>
                        <w:r>
                          <w:rPr>
                            <w:rFonts w:ascii="微软雅黑" w:eastAsia="微软雅黑" w:hAnsi="微软雅黑" w:hint="eastAsia"/>
                            <w:sz w:val="20"/>
                            <w:szCs w:val="20"/>
                          </w:rPr>
                          <w:t xml:space="preserve"> 2015-05-04</w:t>
                        </w:r>
                        <w:r>
                          <w:rPr>
                            <w:rFonts w:ascii="微软雅黑" w:eastAsia="微软雅黑" w:hAnsi="微软雅黑" w:hint="eastAsia"/>
                            <w:sz w:val="20"/>
                            <w:szCs w:val="20"/>
                          </w:rPr>
                          <w:br/>
                          <w:t xml:space="preserve">该项目总投资达6亿英镑，项目位于泰晤士河南岸旺兹沃思镇的兰姆啤酒厂旧址，总占地面积超过3万平方米，规划建筑面积近9万平方米。 </w:t>
                        </w:r>
                      </w:p>
                    </w:tc>
                  </w:tr>
                </w:tbl>
                <w:p w:rsidR="00BE14CF" w:rsidRDefault="00BE14CF">
                  <w:pPr>
                    <w:spacing w:line="375" w:lineRule="atLeast"/>
                    <w:rPr>
                      <w:rFonts w:ascii="微软雅黑" w:eastAsia="微软雅黑" w:hAnsi="微软雅黑" w:hint="eastAsia"/>
                      <w:vanish/>
                      <w:sz w:val="20"/>
                      <w:szCs w:val="20"/>
                    </w:rPr>
                  </w:pPr>
                </w:p>
                <w:tbl>
                  <w:tblPr>
                    <w:tblW w:w="0" w:type="auto"/>
                    <w:tblCellSpacing w:w="15" w:type="dxa"/>
                    <w:tblCellMar>
                      <w:left w:w="0" w:type="dxa"/>
                      <w:right w:w="0" w:type="dxa"/>
                    </w:tblCellMar>
                    <w:tblLook w:val="04A0" w:firstRow="1" w:lastRow="0" w:firstColumn="1" w:lastColumn="0" w:noHBand="0" w:noVBand="1"/>
                  </w:tblPr>
                  <w:tblGrid>
                    <w:gridCol w:w="6690"/>
                  </w:tblGrid>
                  <w:tr w:rsidR="00BE14CF">
                    <w:trPr>
                      <w:tblCellSpacing w:w="15" w:type="dxa"/>
                    </w:trPr>
                    <w:tc>
                      <w:tcPr>
                        <w:tcW w:w="0" w:type="auto"/>
                        <w:tcMar>
                          <w:top w:w="15" w:type="dxa"/>
                          <w:left w:w="15" w:type="dxa"/>
                          <w:bottom w:w="15" w:type="dxa"/>
                          <w:right w:w="15" w:type="dxa"/>
                        </w:tcMar>
                        <w:vAlign w:val="center"/>
                        <w:hideMark/>
                      </w:tcPr>
                      <w:p w:rsidR="00BE14CF" w:rsidRDefault="00BE14CF">
                        <w:pPr>
                          <w:rPr>
                            <w:rFonts w:ascii="微软雅黑" w:eastAsia="微软雅黑" w:hAnsi="微软雅黑"/>
                            <w:b/>
                            <w:bCs/>
                            <w:color w:val="800000"/>
                            <w:sz w:val="21"/>
                            <w:szCs w:val="21"/>
                          </w:rPr>
                        </w:pPr>
                        <w:r>
                          <w:rPr>
                            <w:rFonts w:ascii="微软雅黑" w:eastAsia="微软雅黑" w:hAnsi="微软雅黑" w:hint="eastAsia"/>
                            <w:b/>
                            <w:bCs/>
                            <w:color w:val="800000"/>
                            <w:sz w:val="21"/>
                            <w:szCs w:val="21"/>
                          </w:rPr>
                          <w:t xml:space="preserve">万达王健林登顶亚洲首富 </w:t>
                        </w:r>
                        <w:proofErr w:type="gramStart"/>
                        <w:r>
                          <w:rPr>
                            <w:rFonts w:ascii="微软雅黑" w:eastAsia="微软雅黑" w:hAnsi="微软雅黑" w:hint="eastAsia"/>
                            <w:b/>
                            <w:bCs/>
                            <w:color w:val="800000"/>
                            <w:sz w:val="21"/>
                            <w:szCs w:val="21"/>
                          </w:rPr>
                          <w:t>身家超</w:t>
                        </w:r>
                        <w:proofErr w:type="gramEnd"/>
                        <w:r>
                          <w:rPr>
                            <w:rFonts w:ascii="微软雅黑" w:eastAsia="微软雅黑" w:hAnsi="微软雅黑" w:hint="eastAsia"/>
                            <w:b/>
                            <w:bCs/>
                            <w:color w:val="800000"/>
                            <w:sz w:val="21"/>
                            <w:szCs w:val="21"/>
                          </w:rPr>
                          <w:t>李嘉诚和马云</w:t>
                        </w:r>
                      </w:p>
                    </w:tc>
                  </w:tr>
                  <w:tr w:rsidR="00BE14CF">
                    <w:trPr>
                      <w:tblCellSpacing w:w="15" w:type="dxa"/>
                    </w:trPr>
                    <w:tc>
                      <w:tcPr>
                        <w:tcW w:w="0" w:type="auto"/>
                        <w:tcMar>
                          <w:top w:w="15" w:type="dxa"/>
                          <w:left w:w="15" w:type="dxa"/>
                          <w:bottom w:w="15" w:type="dxa"/>
                          <w:right w:w="15" w:type="dxa"/>
                        </w:tcMar>
                        <w:vAlign w:val="center"/>
                        <w:hideMark/>
                      </w:tcPr>
                      <w:p w:rsidR="00BE14CF" w:rsidRDefault="00BE14CF">
                        <w:pPr>
                          <w:spacing w:line="375" w:lineRule="atLeast"/>
                          <w:rPr>
                            <w:rFonts w:ascii="微软雅黑" w:eastAsia="微软雅黑" w:hAnsi="微软雅黑"/>
                            <w:sz w:val="20"/>
                            <w:szCs w:val="20"/>
                          </w:rPr>
                        </w:pPr>
                        <w:r>
                          <w:rPr>
                            <w:rFonts w:ascii="微软雅黑" w:eastAsia="微软雅黑" w:hAnsi="微软雅黑" w:hint="eastAsia"/>
                            <w:sz w:val="20"/>
                            <w:szCs w:val="20"/>
                          </w:rPr>
                          <w:t>观点</w:t>
                        </w:r>
                        <w:proofErr w:type="gramStart"/>
                        <w:r>
                          <w:rPr>
                            <w:rFonts w:ascii="微软雅黑" w:eastAsia="微软雅黑" w:hAnsi="微软雅黑" w:hint="eastAsia"/>
                            <w:sz w:val="20"/>
                            <w:szCs w:val="20"/>
                          </w:rPr>
                          <w:t>地产网</w:t>
                        </w:r>
                        <w:proofErr w:type="gramEnd"/>
                        <w:r>
                          <w:rPr>
                            <w:rFonts w:ascii="微软雅黑" w:eastAsia="微软雅黑" w:hAnsi="微软雅黑" w:hint="eastAsia"/>
                            <w:sz w:val="20"/>
                            <w:szCs w:val="20"/>
                          </w:rPr>
                          <w:t xml:space="preserve"> 2015-05-05</w:t>
                        </w:r>
                        <w:r>
                          <w:rPr>
                            <w:rFonts w:ascii="微软雅黑" w:eastAsia="微软雅黑" w:hAnsi="微软雅黑" w:hint="eastAsia"/>
                            <w:sz w:val="20"/>
                            <w:szCs w:val="20"/>
                          </w:rPr>
                          <w:br/>
                          <w:t xml:space="preserve">王健林旗下三家上市公司的市值上涨成为助推其身家暴涨的关键因素之一。 </w:t>
                        </w:r>
                      </w:p>
                    </w:tc>
                  </w:tr>
                </w:tbl>
                <w:p w:rsidR="00BE14CF" w:rsidRDefault="00BE14CF"/>
              </w:tc>
            </w:tr>
            <w:tr w:rsidR="00BE14CF">
              <w:trPr>
                <w:tblCellSpacing w:w="15" w:type="dxa"/>
              </w:trPr>
              <w:tc>
                <w:tcPr>
                  <w:tcW w:w="0" w:type="auto"/>
                  <w:tcMar>
                    <w:top w:w="15" w:type="dxa"/>
                    <w:left w:w="15" w:type="dxa"/>
                    <w:bottom w:w="15" w:type="dxa"/>
                    <w:right w:w="15" w:type="dxa"/>
                  </w:tcMar>
                  <w:vAlign w:val="center"/>
                  <w:hideMark/>
                </w:tcPr>
                <w:p w:rsidR="00BE14CF" w:rsidRDefault="00BE14CF">
                  <w:pPr>
                    <w:spacing w:line="375" w:lineRule="atLeast"/>
                    <w:rPr>
                      <w:rFonts w:ascii="微软雅黑" w:eastAsia="微软雅黑" w:hAnsi="微软雅黑"/>
                      <w:sz w:val="20"/>
                      <w:szCs w:val="20"/>
                    </w:rPr>
                  </w:pPr>
                  <w:r>
                    <w:rPr>
                      <w:rFonts w:ascii="微软雅黑" w:eastAsia="微软雅黑" w:hAnsi="微软雅黑"/>
                      <w:noProof/>
                      <w:sz w:val="20"/>
                      <w:szCs w:val="20"/>
                    </w:rPr>
                    <w:drawing>
                      <wp:inline distT="0" distB="0" distL="0" distR="0">
                        <wp:extent cx="5829300" cy="838200"/>
                        <wp:effectExtent l="0" t="0" r="0" b="0"/>
                        <wp:docPr id="23" name="图片 23" descr="http://www.starhousechina.com/M/img/工商快报/前线快报.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tarhousechina.com/M/img/工商快报/前线快报.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29300" cy="838200"/>
                                </a:xfrm>
                                <a:prstGeom prst="rect">
                                  <a:avLst/>
                                </a:prstGeom>
                                <a:noFill/>
                                <a:ln>
                                  <a:noFill/>
                                </a:ln>
                              </pic:spPr>
                            </pic:pic>
                          </a:graphicData>
                        </a:graphic>
                      </wp:inline>
                    </w:drawing>
                  </w:r>
                </w:p>
              </w:tc>
            </w:tr>
            <w:tr w:rsidR="00BE14CF">
              <w:trPr>
                <w:tblCellSpacing w:w="15" w:type="dxa"/>
              </w:trPr>
              <w:tc>
                <w:tcPr>
                  <w:tcW w:w="0" w:type="auto"/>
                  <w:tcMar>
                    <w:top w:w="15" w:type="dxa"/>
                    <w:left w:w="15" w:type="dxa"/>
                    <w:bottom w:w="15" w:type="dxa"/>
                    <w:right w:w="15" w:type="dxa"/>
                  </w:tcMar>
                  <w:vAlign w:val="center"/>
                  <w:hideMark/>
                </w:tcPr>
                <w:p w:rsidR="00BE14CF" w:rsidRDefault="00BE14CF">
                  <w:pPr>
                    <w:spacing w:line="375" w:lineRule="atLeast"/>
                    <w:rPr>
                      <w:rFonts w:ascii="微软雅黑" w:eastAsia="微软雅黑" w:hAnsi="微软雅黑"/>
                      <w:sz w:val="20"/>
                      <w:szCs w:val="20"/>
                    </w:rPr>
                  </w:pPr>
                  <w:r>
                    <w:rPr>
                      <w:rFonts w:ascii="微软雅黑" w:eastAsia="微软雅黑" w:hAnsi="微软雅黑"/>
                      <w:noProof/>
                      <w:sz w:val="20"/>
                      <w:szCs w:val="20"/>
                    </w:rPr>
                    <w:drawing>
                      <wp:inline distT="0" distB="0" distL="0" distR="0">
                        <wp:extent cx="4762500" cy="4248150"/>
                        <wp:effectExtent l="0" t="0" r="0" b="0"/>
                        <wp:docPr id="22" name="图片 22" descr="http://www.starhousechina.com/M/aspnet_client/工商快报/上海办公.png2015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tarhousechina.com/M/aspnet_client/工商快报/上海办公.png2015050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4248150"/>
                                </a:xfrm>
                                <a:prstGeom prst="rect">
                                  <a:avLst/>
                                </a:prstGeom>
                                <a:noFill/>
                                <a:ln>
                                  <a:noFill/>
                                </a:ln>
                              </pic:spPr>
                            </pic:pic>
                          </a:graphicData>
                        </a:graphic>
                      </wp:inline>
                    </w:drawing>
                  </w:r>
                </w:p>
              </w:tc>
            </w:tr>
            <w:tr w:rsidR="00BE14CF">
              <w:trPr>
                <w:tblCellSpacing w:w="15" w:type="dxa"/>
              </w:trPr>
              <w:tc>
                <w:tcPr>
                  <w:tcW w:w="0" w:type="auto"/>
                  <w:tcMar>
                    <w:top w:w="15" w:type="dxa"/>
                    <w:left w:w="15" w:type="dxa"/>
                    <w:bottom w:w="15" w:type="dxa"/>
                    <w:right w:w="15" w:type="dxa"/>
                  </w:tcMar>
                  <w:vAlign w:val="center"/>
                  <w:hideMark/>
                </w:tcPr>
                <w:p w:rsidR="00BE14CF" w:rsidRDefault="00BE14CF">
                  <w:pPr>
                    <w:spacing w:line="375" w:lineRule="atLeast"/>
                    <w:rPr>
                      <w:rFonts w:ascii="微软雅黑" w:eastAsia="微软雅黑" w:hAnsi="微软雅黑"/>
                      <w:sz w:val="20"/>
                      <w:szCs w:val="20"/>
                    </w:rPr>
                  </w:pPr>
                  <w:r>
                    <w:rPr>
                      <w:rFonts w:ascii="微软雅黑" w:eastAsia="微软雅黑" w:hAnsi="微软雅黑"/>
                      <w:noProof/>
                      <w:sz w:val="20"/>
                      <w:szCs w:val="20"/>
                    </w:rPr>
                    <w:drawing>
                      <wp:inline distT="0" distB="0" distL="0" distR="0">
                        <wp:extent cx="4762500" cy="4371975"/>
                        <wp:effectExtent l="0" t="0" r="0" b="9525"/>
                        <wp:docPr id="21" name="图片 21" descr="http://www.starhousechina.com/M/aspnet_client/工商快报/上海商业2015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tarhousechina.com/M/aspnet_client/工商快报/上海商业2015050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4371975"/>
                                </a:xfrm>
                                <a:prstGeom prst="rect">
                                  <a:avLst/>
                                </a:prstGeom>
                                <a:noFill/>
                                <a:ln>
                                  <a:noFill/>
                                </a:ln>
                              </pic:spPr>
                            </pic:pic>
                          </a:graphicData>
                        </a:graphic>
                      </wp:inline>
                    </w:drawing>
                  </w:r>
                </w:p>
              </w:tc>
            </w:tr>
            <w:tr w:rsidR="00BE14CF">
              <w:trPr>
                <w:tblCellSpacing w:w="15" w:type="dxa"/>
              </w:trPr>
              <w:tc>
                <w:tcPr>
                  <w:tcW w:w="0" w:type="auto"/>
                  <w:tcMar>
                    <w:top w:w="15" w:type="dxa"/>
                    <w:left w:w="15" w:type="dxa"/>
                    <w:bottom w:w="15" w:type="dxa"/>
                    <w:right w:w="15" w:type="dxa"/>
                  </w:tcMar>
                  <w:vAlign w:val="center"/>
                  <w:hideMark/>
                </w:tcPr>
                <w:p w:rsidR="00BE14CF" w:rsidRDefault="00BE14CF">
                  <w:pPr>
                    <w:rPr>
                      <w:rFonts w:ascii="微软雅黑" w:eastAsia="微软雅黑" w:hAnsi="微软雅黑"/>
                      <w:b/>
                      <w:bCs/>
                      <w:color w:val="800000"/>
                      <w:sz w:val="21"/>
                      <w:szCs w:val="21"/>
                    </w:rPr>
                  </w:pPr>
                  <w:r>
                    <w:rPr>
                      <w:rFonts w:ascii="微软雅黑" w:eastAsia="微软雅黑" w:hAnsi="微软雅黑" w:hint="eastAsia"/>
                      <w:b/>
                      <w:bCs/>
                      <w:color w:val="800000"/>
                      <w:sz w:val="21"/>
                      <w:szCs w:val="21"/>
                    </w:rPr>
                    <w:t>2015年4月上海新房办公成交TOP5</w:t>
                  </w:r>
                </w:p>
              </w:tc>
            </w:tr>
            <w:tr w:rsidR="00BE14CF">
              <w:trPr>
                <w:tblCellSpacing w:w="15" w:type="dxa"/>
              </w:trPr>
              <w:tc>
                <w:tcPr>
                  <w:tcW w:w="0" w:type="auto"/>
                  <w:tcMar>
                    <w:top w:w="15" w:type="dxa"/>
                    <w:left w:w="15" w:type="dxa"/>
                    <w:bottom w:w="15" w:type="dxa"/>
                    <w:right w:w="15" w:type="dxa"/>
                  </w:tcMar>
                  <w:vAlign w:val="center"/>
                  <w:hideMark/>
                </w:tcPr>
                <w:p w:rsidR="00BE14CF" w:rsidRDefault="00BE14CF">
                  <w:pPr>
                    <w:spacing w:line="375" w:lineRule="atLeast"/>
                    <w:rPr>
                      <w:rFonts w:ascii="微软雅黑" w:eastAsia="微软雅黑" w:hAnsi="微软雅黑"/>
                      <w:sz w:val="20"/>
                      <w:szCs w:val="20"/>
                    </w:rPr>
                  </w:pPr>
                  <w:r>
                    <w:rPr>
                      <w:rFonts w:ascii="微软雅黑" w:eastAsia="微软雅黑" w:hAnsi="微软雅黑"/>
                      <w:noProof/>
                      <w:sz w:val="20"/>
                      <w:szCs w:val="20"/>
                    </w:rPr>
                    <w:drawing>
                      <wp:inline distT="0" distB="0" distL="0" distR="0">
                        <wp:extent cx="5753100" cy="1143000"/>
                        <wp:effectExtent l="0" t="0" r="0" b="0"/>
                        <wp:docPr id="20" name="图片 20" descr="http://www.starhousechina.com/M/aspnet_client/工商快报/上海办公TOP52015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tarhousechina.com/M/aspnet_client/工商快报/上海办公TOP52015050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1143000"/>
                                </a:xfrm>
                                <a:prstGeom prst="rect">
                                  <a:avLst/>
                                </a:prstGeom>
                                <a:noFill/>
                                <a:ln>
                                  <a:noFill/>
                                </a:ln>
                              </pic:spPr>
                            </pic:pic>
                          </a:graphicData>
                        </a:graphic>
                      </wp:inline>
                    </w:drawing>
                  </w:r>
                </w:p>
              </w:tc>
            </w:tr>
            <w:tr w:rsidR="00BE14CF">
              <w:trPr>
                <w:tblCellSpacing w:w="15" w:type="dxa"/>
              </w:trPr>
              <w:tc>
                <w:tcPr>
                  <w:tcW w:w="0" w:type="auto"/>
                  <w:tcMar>
                    <w:top w:w="15" w:type="dxa"/>
                    <w:left w:w="15" w:type="dxa"/>
                    <w:bottom w:w="15" w:type="dxa"/>
                    <w:right w:w="15" w:type="dxa"/>
                  </w:tcMar>
                  <w:vAlign w:val="center"/>
                  <w:hideMark/>
                </w:tcPr>
                <w:p w:rsidR="00BE14CF" w:rsidRDefault="00BE14CF">
                  <w:pPr>
                    <w:rPr>
                      <w:rFonts w:ascii="微软雅黑" w:eastAsia="微软雅黑" w:hAnsi="微软雅黑"/>
                      <w:b/>
                      <w:bCs/>
                      <w:color w:val="800000"/>
                      <w:sz w:val="21"/>
                      <w:szCs w:val="21"/>
                    </w:rPr>
                  </w:pPr>
                  <w:r>
                    <w:rPr>
                      <w:rFonts w:ascii="微软雅黑" w:eastAsia="微软雅黑" w:hAnsi="微软雅黑" w:hint="eastAsia"/>
                      <w:b/>
                      <w:bCs/>
                      <w:color w:val="800000"/>
                      <w:sz w:val="21"/>
                      <w:szCs w:val="21"/>
                    </w:rPr>
                    <w:t>2015年4月上海新房商业成交TOP5</w:t>
                  </w:r>
                </w:p>
              </w:tc>
            </w:tr>
            <w:tr w:rsidR="00BE14CF">
              <w:trPr>
                <w:tblCellSpacing w:w="15" w:type="dxa"/>
              </w:trPr>
              <w:tc>
                <w:tcPr>
                  <w:tcW w:w="0" w:type="auto"/>
                  <w:tcMar>
                    <w:top w:w="15" w:type="dxa"/>
                    <w:left w:w="15" w:type="dxa"/>
                    <w:bottom w:w="15" w:type="dxa"/>
                    <w:right w:w="15" w:type="dxa"/>
                  </w:tcMar>
                  <w:vAlign w:val="center"/>
                  <w:hideMark/>
                </w:tcPr>
                <w:p w:rsidR="00BE14CF" w:rsidRDefault="00BE14CF">
                  <w:pPr>
                    <w:spacing w:line="375" w:lineRule="atLeast"/>
                    <w:rPr>
                      <w:rFonts w:ascii="微软雅黑" w:eastAsia="微软雅黑" w:hAnsi="微软雅黑"/>
                      <w:sz w:val="20"/>
                      <w:szCs w:val="20"/>
                    </w:rPr>
                  </w:pPr>
                  <w:r>
                    <w:rPr>
                      <w:rFonts w:ascii="微软雅黑" w:eastAsia="微软雅黑" w:hAnsi="微软雅黑"/>
                      <w:noProof/>
                      <w:sz w:val="20"/>
                      <w:szCs w:val="20"/>
                    </w:rPr>
                    <w:drawing>
                      <wp:inline distT="0" distB="0" distL="0" distR="0">
                        <wp:extent cx="5753100" cy="1133475"/>
                        <wp:effectExtent l="0" t="0" r="0" b="9525"/>
                        <wp:docPr id="19" name="图片 19" descr="http://www.starhousechina.com/M/aspnet_client/工商快报/上海商业12015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tarhousechina.com/M/aspnet_client/工商快报/上海商业12015050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1133475"/>
                                </a:xfrm>
                                <a:prstGeom prst="rect">
                                  <a:avLst/>
                                </a:prstGeom>
                                <a:noFill/>
                                <a:ln>
                                  <a:noFill/>
                                </a:ln>
                              </pic:spPr>
                            </pic:pic>
                          </a:graphicData>
                        </a:graphic>
                      </wp:inline>
                    </w:drawing>
                  </w:r>
                </w:p>
              </w:tc>
            </w:tr>
            <w:tr w:rsidR="00BE14CF">
              <w:trPr>
                <w:tblCellSpacing w:w="15" w:type="dxa"/>
              </w:trPr>
              <w:tc>
                <w:tcPr>
                  <w:tcW w:w="0" w:type="auto"/>
                  <w:tcMar>
                    <w:top w:w="15" w:type="dxa"/>
                    <w:left w:w="15" w:type="dxa"/>
                    <w:bottom w:w="15" w:type="dxa"/>
                    <w:right w:w="15" w:type="dxa"/>
                  </w:tcMar>
                  <w:vAlign w:val="center"/>
                  <w:hideMark/>
                </w:tcPr>
                <w:p w:rsidR="00BE14CF" w:rsidRDefault="00BE14CF">
                  <w:pPr>
                    <w:spacing w:line="375" w:lineRule="atLeast"/>
                    <w:rPr>
                      <w:rFonts w:ascii="微软雅黑" w:eastAsia="微软雅黑" w:hAnsi="微软雅黑"/>
                      <w:sz w:val="20"/>
                      <w:szCs w:val="20"/>
                    </w:rPr>
                  </w:pPr>
                  <w:r>
                    <w:rPr>
                      <w:rFonts w:ascii="微软雅黑" w:eastAsia="微软雅黑" w:hAnsi="微软雅黑"/>
                      <w:noProof/>
                      <w:sz w:val="20"/>
                      <w:szCs w:val="20"/>
                    </w:rPr>
                    <w:drawing>
                      <wp:inline distT="0" distB="0" distL="0" distR="0">
                        <wp:extent cx="5848350" cy="866775"/>
                        <wp:effectExtent l="0" t="0" r="0" b="9525"/>
                        <wp:docPr id="18" name="图片 18" descr="http://www.starhousechina.com/M/img/工商快报/品牌商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tarhousechina.com/M/img/工商快报/品牌商家.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8350" cy="866775"/>
                                </a:xfrm>
                                <a:prstGeom prst="rect">
                                  <a:avLst/>
                                </a:prstGeom>
                                <a:noFill/>
                                <a:ln>
                                  <a:noFill/>
                                </a:ln>
                              </pic:spPr>
                            </pic:pic>
                          </a:graphicData>
                        </a:graphic>
                      </wp:inline>
                    </w:drawing>
                  </w:r>
                </w:p>
              </w:tc>
            </w:tr>
            <w:tr w:rsidR="00BE14CF">
              <w:trPr>
                <w:tblCellSpacing w:w="15" w:type="dxa"/>
              </w:trPr>
              <w:tc>
                <w:tcPr>
                  <w:tcW w:w="0" w:type="auto"/>
                  <w:tcMar>
                    <w:top w:w="15" w:type="dxa"/>
                    <w:left w:w="15" w:type="dxa"/>
                    <w:bottom w:w="15" w:type="dxa"/>
                    <w:right w:w="15" w:type="dxa"/>
                  </w:tcMar>
                  <w:vAlign w:val="center"/>
                  <w:hideMark/>
                </w:tcPr>
                <w:tbl>
                  <w:tblPr>
                    <w:tblW w:w="0" w:type="auto"/>
                    <w:tblCellSpacing w:w="15" w:type="dxa"/>
                    <w:tblCellMar>
                      <w:left w:w="0" w:type="dxa"/>
                      <w:right w:w="0" w:type="dxa"/>
                    </w:tblCellMar>
                    <w:tblLook w:val="04A0" w:firstRow="1" w:lastRow="0" w:firstColumn="1" w:lastColumn="0" w:noHBand="0" w:noVBand="1"/>
                  </w:tblPr>
                  <w:tblGrid>
                    <w:gridCol w:w="9360"/>
                  </w:tblGrid>
                  <w:tr w:rsidR="00BE14CF">
                    <w:trPr>
                      <w:tblCellSpacing w:w="15" w:type="dxa"/>
                    </w:trPr>
                    <w:tc>
                      <w:tcPr>
                        <w:tcW w:w="0" w:type="auto"/>
                        <w:tcMar>
                          <w:top w:w="15" w:type="dxa"/>
                          <w:left w:w="15" w:type="dxa"/>
                          <w:bottom w:w="15" w:type="dxa"/>
                          <w:right w:w="15" w:type="dxa"/>
                        </w:tcMar>
                        <w:vAlign w:val="center"/>
                        <w:hideMark/>
                      </w:tcPr>
                      <w:p w:rsidR="00BE14CF" w:rsidRDefault="00BE14CF">
                        <w:pPr>
                          <w:rPr>
                            <w:rFonts w:ascii="微软雅黑" w:eastAsia="微软雅黑" w:hAnsi="微软雅黑"/>
                            <w:b/>
                            <w:bCs/>
                            <w:color w:val="800000"/>
                            <w:sz w:val="21"/>
                            <w:szCs w:val="21"/>
                          </w:rPr>
                        </w:pPr>
                        <w:proofErr w:type="gramStart"/>
                        <w:r>
                          <w:rPr>
                            <w:rFonts w:ascii="微软雅黑" w:eastAsia="微软雅黑" w:hAnsi="微软雅黑" w:hint="eastAsia"/>
                            <w:b/>
                            <w:bCs/>
                            <w:color w:val="800000"/>
                            <w:sz w:val="21"/>
                            <w:szCs w:val="21"/>
                          </w:rPr>
                          <w:t>富士康拟在</w:t>
                        </w:r>
                        <w:proofErr w:type="gramEnd"/>
                        <w:r>
                          <w:rPr>
                            <w:rFonts w:ascii="微软雅黑" w:eastAsia="微软雅黑" w:hAnsi="微软雅黑" w:hint="eastAsia"/>
                            <w:b/>
                            <w:bCs/>
                            <w:color w:val="800000"/>
                            <w:sz w:val="21"/>
                            <w:szCs w:val="21"/>
                          </w:rPr>
                          <w:t>四川斥10亿建首个商贸综合体</w:t>
                        </w:r>
                      </w:p>
                    </w:tc>
                  </w:tr>
                  <w:tr w:rsidR="00BE14CF">
                    <w:trPr>
                      <w:tblCellSpacing w:w="15" w:type="dxa"/>
                    </w:trPr>
                    <w:tc>
                      <w:tcPr>
                        <w:tcW w:w="0" w:type="auto"/>
                        <w:tcMar>
                          <w:top w:w="15" w:type="dxa"/>
                          <w:left w:w="15" w:type="dxa"/>
                          <w:bottom w:w="15" w:type="dxa"/>
                          <w:right w:w="15" w:type="dxa"/>
                        </w:tcMar>
                        <w:vAlign w:val="center"/>
                        <w:hideMark/>
                      </w:tcPr>
                      <w:p w:rsidR="00BE14CF" w:rsidRDefault="00BE14CF">
                        <w:pPr>
                          <w:spacing w:line="375" w:lineRule="atLeast"/>
                          <w:rPr>
                            <w:rFonts w:ascii="微软雅黑" w:eastAsia="微软雅黑" w:hAnsi="微软雅黑"/>
                            <w:sz w:val="20"/>
                            <w:szCs w:val="20"/>
                          </w:rPr>
                        </w:pPr>
                        <w:r>
                          <w:rPr>
                            <w:rFonts w:ascii="微软雅黑" w:eastAsia="微软雅黑" w:hAnsi="微软雅黑" w:hint="eastAsia"/>
                            <w:sz w:val="20"/>
                            <w:szCs w:val="20"/>
                          </w:rPr>
                          <w:t>观点</w:t>
                        </w:r>
                        <w:proofErr w:type="gramStart"/>
                        <w:r>
                          <w:rPr>
                            <w:rFonts w:ascii="微软雅黑" w:eastAsia="微软雅黑" w:hAnsi="微软雅黑" w:hint="eastAsia"/>
                            <w:sz w:val="20"/>
                            <w:szCs w:val="20"/>
                          </w:rPr>
                          <w:t>地产网</w:t>
                        </w:r>
                        <w:proofErr w:type="gramEnd"/>
                        <w:r>
                          <w:rPr>
                            <w:rFonts w:ascii="微软雅黑" w:eastAsia="微软雅黑" w:hAnsi="微软雅黑" w:hint="eastAsia"/>
                            <w:sz w:val="20"/>
                            <w:szCs w:val="20"/>
                          </w:rPr>
                          <w:t xml:space="preserve"> 2015-05-04</w:t>
                        </w:r>
                        <w:r>
                          <w:rPr>
                            <w:rFonts w:ascii="微软雅黑" w:eastAsia="微软雅黑" w:hAnsi="微软雅黑" w:hint="eastAsia"/>
                            <w:sz w:val="20"/>
                            <w:szCs w:val="20"/>
                          </w:rPr>
                          <w:br/>
                        </w:r>
                        <w:proofErr w:type="gramStart"/>
                        <w:r>
                          <w:rPr>
                            <w:rFonts w:ascii="微软雅黑" w:eastAsia="微软雅黑" w:hAnsi="微软雅黑" w:hint="eastAsia"/>
                            <w:sz w:val="20"/>
                            <w:szCs w:val="20"/>
                          </w:rPr>
                          <w:t>富士康拟投资</w:t>
                        </w:r>
                        <w:proofErr w:type="gramEnd"/>
                        <w:r>
                          <w:rPr>
                            <w:rFonts w:ascii="微软雅黑" w:eastAsia="微软雅黑" w:hAnsi="微软雅黑" w:hint="eastAsia"/>
                            <w:sz w:val="20"/>
                            <w:szCs w:val="20"/>
                          </w:rPr>
                          <w:t>10亿元，一期租用乐山市区1万平方米商业用房；二期征地300亩建设商贸综合体，包括产品体验中心、产品私人定制中心、</w:t>
                        </w:r>
                        <w:proofErr w:type="gramStart"/>
                        <w:r>
                          <w:rPr>
                            <w:rFonts w:ascii="微软雅黑" w:eastAsia="微软雅黑" w:hAnsi="微软雅黑" w:hint="eastAsia"/>
                            <w:sz w:val="20"/>
                            <w:szCs w:val="20"/>
                          </w:rPr>
                          <w:t>创客咖啡厅</w:t>
                        </w:r>
                        <w:proofErr w:type="gramEnd"/>
                        <w:r>
                          <w:rPr>
                            <w:rFonts w:ascii="微软雅黑" w:eastAsia="微软雅黑" w:hAnsi="微软雅黑" w:hint="eastAsia"/>
                            <w:sz w:val="20"/>
                            <w:szCs w:val="20"/>
                          </w:rPr>
                          <w:t xml:space="preserve">、新能源汽车充电/4S店、三创园、会员制卖场、美食城、健诊中心等。 </w:t>
                        </w:r>
                      </w:p>
                    </w:tc>
                  </w:tr>
                  <w:tr w:rsidR="00BE14CF">
                    <w:trPr>
                      <w:tblCellSpacing w:w="15" w:type="dxa"/>
                    </w:trPr>
                    <w:tc>
                      <w:tcPr>
                        <w:tcW w:w="0" w:type="auto"/>
                        <w:tcMar>
                          <w:top w:w="15" w:type="dxa"/>
                          <w:left w:w="15" w:type="dxa"/>
                          <w:bottom w:w="15" w:type="dxa"/>
                          <w:right w:w="15" w:type="dxa"/>
                        </w:tcMar>
                        <w:vAlign w:val="center"/>
                        <w:hideMark/>
                      </w:tcPr>
                      <w:p w:rsidR="00BE14CF" w:rsidRDefault="00BE14CF">
                        <w:pPr>
                          <w:rPr>
                            <w:rFonts w:ascii="微软雅黑" w:eastAsia="微软雅黑" w:hAnsi="微软雅黑"/>
                            <w:b/>
                            <w:bCs/>
                            <w:color w:val="800000"/>
                            <w:sz w:val="21"/>
                            <w:szCs w:val="21"/>
                          </w:rPr>
                        </w:pPr>
                        <w:r>
                          <w:rPr>
                            <w:rFonts w:ascii="微软雅黑" w:eastAsia="微软雅黑" w:hAnsi="微软雅黑" w:hint="eastAsia"/>
                            <w:b/>
                            <w:bCs/>
                            <w:color w:val="800000"/>
                            <w:sz w:val="21"/>
                            <w:szCs w:val="21"/>
                          </w:rPr>
                          <w:t>刘肖：万科购物中心将以“阵地战”为主</w:t>
                        </w:r>
                      </w:p>
                    </w:tc>
                  </w:tr>
                  <w:tr w:rsidR="00BE14CF">
                    <w:trPr>
                      <w:tblCellSpacing w:w="15" w:type="dxa"/>
                    </w:trPr>
                    <w:tc>
                      <w:tcPr>
                        <w:tcW w:w="0" w:type="auto"/>
                        <w:tcMar>
                          <w:top w:w="15" w:type="dxa"/>
                          <w:left w:w="15" w:type="dxa"/>
                          <w:bottom w:w="15" w:type="dxa"/>
                          <w:right w:w="15" w:type="dxa"/>
                        </w:tcMar>
                        <w:vAlign w:val="center"/>
                        <w:hideMark/>
                      </w:tcPr>
                      <w:p w:rsidR="00BE14CF" w:rsidRDefault="00BE14CF">
                        <w:pPr>
                          <w:spacing w:line="375" w:lineRule="atLeast"/>
                          <w:rPr>
                            <w:rFonts w:ascii="微软雅黑" w:eastAsia="微软雅黑" w:hAnsi="微软雅黑"/>
                            <w:sz w:val="20"/>
                            <w:szCs w:val="20"/>
                          </w:rPr>
                        </w:pPr>
                        <w:r>
                          <w:rPr>
                            <w:rFonts w:ascii="微软雅黑" w:eastAsia="微软雅黑" w:hAnsi="微软雅黑" w:hint="eastAsia"/>
                            <w:sz w:val="20"/>
                            <w:szCs w:val="20"/>
                          </w:rPr>
                          <w:t>观点</w:t>
                        </w:r>
                        <w:proofErr w:type="gramStart"/>
                        <w:r>
                          <w:rPr>
                            <w:rFonts w:ascii="微软雅黑" w:eastAsia="微软雅黑" w:hAnsi="微软雅黑" w:hint="eastAsia"/>
                            <w:sz w:val="20"/>
                            <w:szCs w:val="20"/>
                          </w:rPr>
                          <w:t>地产网</w:t>
                        </w:r>
                        <w:proofErr w:type="gramEnd"/>
                        <w:r>
                          <w:rPr>
                            <w:rFonts w:ascii="微软雅黑" w:eastAsia="微软雅黑" w:hAnsi="微软雅黑" w:hint="eastAsia"/>
                            <w:sz w:val="20"/>
                            <w:szCs w:val="20"/>
                          </w:rPr>
                          <w:t xml:space="preserve"> 2015-04-26</w:t>
                        </w:r>
                        <w:r>
                          <w:rPr>
                            <w:rFonts w:ascii="微软雅黑" w:eastAsia="微软雅黑" w:hAnsi="微软雅黑" w:hint="eastAsia"/>
                            <w:sz w:val="20"/>
                            <w:szCs w:val="20"/>
                          </w:rPr>
                          <w:br/>
                          <w:t xml:space="preserve">4月26日，北京万科的第二家购物中心中粮万科半岛广场正式开业，该项目地上面积8万平米、地下4万平米，业态配比增加餐饮、儿童、生活体验类比重。 </w:t>
                        </w:r>
                      </w:p>
                    </w:tc>
                  </w:tr>
                  <w:tr w:rsidR="00BE14CF">
                    <w:trPr>
                      <w:tblCellSpacing w:w="15" w:type="dxa"/>
                    </w:trPr>
                    <w:tc>
                      <w:tcPr>
                        <w:tcW w:w="0" w:type="auto"/>
                        <w:tcMar>
                          <w:top w:w="15" w:type="dxa"/>
                          <w:left w:w="15" w:type="dxa"/>
                          <w:bottom w:w="15" w:type="dxa"/>
                          <w:right w:w="15" w:type="dxa"/>
                        </w:tcMar>
                        <w:vAlign w:val="center"/>
                        <w:hideMark/>
                      </w:tcPr>
                      <w:p w:rsidR="00BE14CF" w:rsidRDefault="00BE14CF">
                        <w:pPr>
                          <w:rPr>
                            <w:rFonts w:ascii="微软雅黑" w:eastAsia="微软雅黑" w:hAnsi="微软雅黑"/>
                            <w:b/>
                            <w:bCs/>
                            <w:color w:val="800000"/>
                            <w:sz w:val="21"/>
                            <w:szCs w:val="21"/>
                          </w:rPr>
                        </w:pPr>
                        <w:r>
                          <w:rPr>
                            <w:rFonts w:ascii="微软雅黑" w:eastAsia="微软雅黑" w:hAnsi="微软雅黑" w:hint="eastAsia"/>
                            <w:b/>
                            <w:bCs/>
                            <w:color w:val="800000"/>
                            <w:sz w:val="21"/>
                            <w:szCs w:val="21"/>
                          </w:rPr>
                          <w:t>荣盛发展：将扩大商业地产 尝试与互联网协同发展</w:t>
                        </w:r>
                      </w:p>
                    </w:tc>
                  </w:tr>
                  <w:tr w:rsidR="00BE14CF">
                    <w:trPr>
                      <w:tblCellSpacing w:w="15" w:type="dxa"/>
                    </w:trPr>
                    <w:tc>
                      <w:tcPr>
                        <w:tcW w:w="0" w:type="auto"/>
                        <w:tcMar>
                          <w:top w:w="15" w:type="dxa"/>
                          <w:left w:w="15" w:type="dxa"/>
                          <w:bottom w:w="15" w:type="dxa"/>
                          <w:right w:w="15" w:type="dxa"/>
                        </w:tcMar>
                        <w:vAlign w:val="center"/>
                        <w:hideMark/>
                      </w:tcPr>
                      <w:p w:rsidR="00BE14CF" w:rsidRDefault="00BE14CF">
                        <w:pPr>
                          <w:spacing w:line="375" w:lineRule="atLeast"/>
                          <w:rPr>
                            <w:rFonts w:ascii="微软雅黑" w:eastAsia="微软雅黑" w:hAnsi="微软雅黑"/>
                            <w:sz w:val="20"/>
                            <w:szCs w:val="20"/>
                          </w:rPr>
                        </w:pPr>
                        <w:r>
                          <w:rPr>
                            <w:rFonts w:ascii="微软雅黑" w:eastAsia="微软雅黑" w:hAnsi="微软雅黑" w:hint="eastAsia"/>
                            <w:sz w:val="20"/>
                            <w:szCs w:val="20"/>
                          </w:rPr>
                          <w:t>观点</w:t>
                        </w:r>
                        <w:proofErr w:type="gramStart"/>
                        <w:r>
                          <w:rPr>
                            <w:rFonts w:ascii="微软雅黑" w:eastAsia="微软雅黑" w:hAnsi="微软雅黑" w:hint="eastAsia"/>
                            <w:sz w:val="20"/>
                            <w:szCs w:val="20"/>
                          </w:rPr>
                          <w:t>地产网</w:t>
                        </w:r>
                        <w:proofErr w:type="gramEnd"/>
                        <w:r>
                          <w:rPr>
                            <w:rFonts w:ascii="微软雅黑" w:eastAsia="微软雅黑" w:hAnsi="微软雅黑" w:hint="eastAsia"/>
                            <w:sz w:val="20"/>
                            <w:szCs w:val="20"/>
                          </w:rPr>
                          <w:t xml:space="preserve"> 2015-04-27</w:t>
                        </w:r>
                        <w:r>
                          <w:rPr>
                            <w:rFonts w:ascii="微软雅黑" w:eastAsia="微软雅黑" w:hAnsi="微软雅黑" w:hint="eastAsia"/>
                            <w:sz w:val="20"/>
                            <w:szCs w:val="20"/>
                          </w:rPr>
                          <w:br/>
                          <w:t xml:space="preserve">公司在商业地产方面已经取得了一定的成果，未来还将进一步扩大和优化。同时，互联网行业的前景以及与实业的结合是大势所趋，公司正在积极尝试现有业务与互联网的协同发展。 </w:t>
                        </w:r>
                      </w:p>
                    </w:tc>
                  </w:tr>
                  <w:tr w:rsidR="00BE14CF">
                    <w:trPr>
                      <w:tblCellSpacing w:w="15" w:type="dxa"/>
                    </w:trPr>
                    <w:tc>
                      <w:tcPr>
                        <w:tcW w:w="0" w:type="auto"/>
                        <w:tcMar>
                          <w:top w:w="15" w:type="dxa"/>
                          <w:left w:w="15" w:type="dxa"/>
                          <w:bottom w:w="15" w:type="dxa"/>
                          <w:right w:w="15" w:type="dxa"/>
                        </w:tcMar>
                        <w:vAlign w:val="center"/>
                        <w:hideMark/>
                      </w:tcPr>
                      <w:p w:rsidR="00BE14CF" w:rsidRDefault="00BE14CF">
                        <w:pPr>
                          <w:rPr>
                            <w:rFonts w:ascii="微软雅黑" w:eastAsia="微软雅黑" w:hAnsi="微软雅黑"/>
                            <w:b/>
                            <w:bCs/>
                            <w:color w:val="800000"/>
                            <w:sz w:val="21"/>
                            <w:szCs w:val="21"/>
                          </w:rPr>
                        </w:pPr>
                        <w:r>
                          <w:rPr>
                            <w:rFonts w:ascii="微软雅黑" w:eastAsia="微软雅黑" w:hAnsi="微软雅黑" w:hint="eastAsia"/>
                            <w:b/>
                            <w:bCs/>
                            <w:color w:val="800000"/>
                            <w:sz w:val="21"/>
                            <w:szCs w:val="21"/>
                          </w:rPr>
                          <w:t>太古地产美国公司联手两公司发展迈阿密项目零售业务</w:t>
                        </w:r>
                      </w:p>
                    </w:tc>
                  </w:tr>
                  <w:tr w:rsidR="00BE14CF">
                    <w:trPr>
                      <w:tblCellSpacing w:w="15" w:type="dxa"/>
                    </w:trPr>
                    <w:tc>
                      <w:tcPr>
                        <w:tcW w:w="0" w:type="auto"/>
                        <w:tcMar>
                          <w:top w:w="15" w:type="dxa"/>
                          <w:left w:w="15" w:type="dxa"/>
                          <w:bottom w:w="15" w:type="dxa"/>
                          <w:right w:w="15" w:type="dxa"/>
                        </w:tcMar>
                        <w:vAlign w:val="center"/>
                        <w:hideMark/>
                      </w:tcPr>
                      <w:p w:rsidR="00BE14CF" w:rsidRDefault="00BE14CF">
                        <w:pPr>
                          <w:spacing w:line="375" w:lineRule="atLeast"/>
                          <w:rPr>
                            <w:rFonts w:ascii="微软雅黑" w:eastAsia="微软雅黑" w:hAnsi="微软雅黑"/>
                            <w:sz w:val="20"/>
                            <w:szCs w:val="20"/>
                          </w:rPr>
                        </w:pPr>
                        <w:r>
                          <w:rPr>
                            <w:rFonts w:ascii="微软雅黑" w:eastAsia="微软雅黑" w:hAnsi="微软雅黑" w:hint="eastAsia"/>
                            <w:sz w:val="20"/>
                            <w:szCs w:val="20"/>
                          </w:rPr>
                          <w:t>观点</w:t>
                        </w:r>
                        <w:proofErr w:type="gramStart"/>
                        <w:r>
                          <w:rPr>
                            <w:rFonts w:ascii="微软雅黑" w:eastAsia="微软雅黑" w:hAnsi="微软雅黑" w:hint="eastAsia"/>
                            <w:sz w:val="20"/>
                            <w:szCs w:val="20"/>
                          </w:rPr>
                          <w:t>地产网</w:t>
                        </w:r>
                        <w:proofErr w:type="gramEnd"/>
                        <w:r>
                          <w:rPr>
                            <w:rFonts w:ascii="微软雅黑" w:eastAsia="微软雅黑" w:hAnsi="微软雅黑" w:hint="eastAsia"/>
                            <w:sz w:val="20"/>
                            <w:szCs w:val="20"/>
                          </w:rPr>
                          <w:t xml:space="preserve"> 2015-04-28</w:t>
                        </w:r>
                        <w:r>
                          <w:rPr>
                            <w:rFonts w:ascii="微软雅黑" w:eastAsia="微软雅黑" w:hAnsi="微软雅黑" w:hint="eastAsia"/>
                            <w:sz w:val="20"/>
                            <w:szCs w:val="20"/>
                          </w:rPr>
                          <w:br/>
                          <w:t xml:space="preserve">早于2013年1月，Swire Properties </w:t>
                        </w:r>
                        <w:proofErr w:type="spellStart"/>
                        <w:r>
                          <w:rPr>
                            <w:rFonts w:ascii="微软雅黑" w:eastAsia="微软雅黑" w:hAnsi="微软雅黑" w:hint="eastAsia"/>
                            <w:sz w:val="20"/>
                            <w:szCs w:val="20"/>
                          </w:rPr>
                          <w:t>Inc</w:t>
                        </w:r>
                        <w:proofErr w:type="spellEnd"/>
                        <w:r>
                          <w:rPr>
                            <w:rFonts w:ascii="微软雅黑" w:eastAsia="微软雅黑" w:hAnsi="微软雅黑" w:hint="eastAsia"/>
                            <w:sz w:val="20"/>
                            <w:szCs w:val="20"/>
                          </w:rPr>
                          <w:t>已经与Whitman Family Development达成协议，共同发展</w:t>
                        </w:r>
                        <w:proofErr w:type="spellStart"/>
                        <w:r>
                          <w:rPr>
                            <w:rFonts w:ascii="微软雅黑" w:eastAsia="微软雅黑" w:hAnsi="微软雅黑" w:hint="eastAsia"/>
                            <w:sz w:val="20"/>
                            <w:szCs w:val="20"/>
                          </w:rPr>
                          <w:t>Brickell</w:t>
                        </w:r>
                        <w:proofErr w:type="spellEnd"/>
                        <w:r>
                          <w:rPr>
                            <w:rFonts w:ascii="微软雅黑" w:eastAsia="微软雅黑" w:hAnsi="微软雅黑" w:hint="eastAsia"/>
                            <w:sz w:val="20"/>
                            <w:szCs w:val="20"/>
                          </w:rPr>
                          <w:t xml:space="preserve"> City Centre项目中占地50万平方尺的购物中心。 </w:t>
                        </w:r>
                      </w:p>
                    </w:tc>
                  </w:tr>
                  <w:tr w:rsidR="00BE14CF">
                    <w:trPr>
                      <w:tblCellSpacing w:w="15" w:type="dxa"/>
                    </w:trPr>
                    <w:tc>
                      <w:tcPr>
                        <w:tcW w:w="0" w:type="auto"/>
                        <w:tcMar>
                          <w:top w:w="15" w:type="dxa"/>
                          <w:left w:w="15" w:type="dxa"/>
                          <w:bottom w:w="15" w:type="dxa"/>
                          <w:right w:w="15" w:type="dxa"/>
                        </w:tcMar>
                        <w:vAlign w:val="center"/>
                        <w:hideMark/>
                      </w:tcPr>
                      <w:p w:rsidR="00BE14CF" w:rsidRDefault="00BE14CF">
                        <w:pPr>
                          <w:rPr>
                            <w:rFonts w:ascii="微软雅黑" w:eastAsia="微软雅黑" w:hAnsi="微软雅黑"/>
                            <w:b/>
                            <w:bCs/>
                            <w:color w:val="800000"/>
                            <w:sz w:val="21"/>
                            <w:szCs w:val="21"/>
                          </w:rPr>
                        </w:pPr>
                        <w:r>
                          <w:rPr>
                            <w:rFonts w:ascii="微软雅黑" w:eastAsia="微软雅黑" w:hAnsi="微软雅黑" w:hint="eastAsia"/>
                            <w:b/>
                            <w:bCs/>
                            <w:color w:val="800000"/>
                            <w:sz w:val="21"/>
                            <w:szCs w:val="21"/>
                          </w:rPr>
                          <w:t>万科社区商业轻和重 领汇“拒购”与挖角7-11的邻里家</w:t>
                        </w:r>
                      </w:p>
                    </w:tc>
                  </w:tr>
                  <w:tr w:rsidR="00BE14CF">
                    <w:trPr>
                      <w:tblCellSpacing w:w="15" w:type="dxa"/>
                    </w:trPr>
                    <w:tc>
                      <w:tcPr>
                        <w:tcW w:w="0" w:type="auto"/>
                        <w:tcMar>
                          <w:top w:w="15" w:type="dxa"/>
                          <w:left w:w="15" w:type="dxa"/>
                          <w:bottom w:w="15" w:type="dxa"/>
                          <w:right w:w="15" w:type="dxa"/>
                        </w:tcMar>
                        <w:vAlign w:val="center"/>
                        <w:hideMark/>
                      </w:tcPr>
                      <w:p w:rsidR="00BE14CF" w:rsidRDefault="00BE14CF">
                        <w:pPr>
                          <w:spacing w:line="375" w:lineRule="atLeast"/>
                          <w:rPr>
                            <w:rFonts w:ascii="微软雅黑" w:eastAsia="微软雅黑" w:hAnsi="微软雅黑"/>
                            <w:sz w:val="20"/>
                            <w:szCs w:val="20"/>
                          </w:rPr>
                        </w:pPr>
                        <w:r>
                          <w:rPr>
                            <w:rFonts w:ascii="微软雅黑" w:eastAsia="微软雅黑" w:hAnsi="微软雅黑" w:hint="eastAsia"/>
                            <w:sz w:val="20"/>
                            <w:szCs w:val="20"/>
                          </w:rPr>
                          <w:t>观点</w:t>
                        </w:r>
                        <w:proofErr w:type="gramStart"/>
                        <w:r>
                          <w:rPr>
                            <w:rFonts w:ascii="微软雅黑" w:eastAsia="微软雅黑" w:hAnsi="微软雅黑" w:hint="eastAsia"/>
                            <w:sz w:val="20"/>
                            <w:szCs w:val="20"/>
                          </w:rPr>
                          <w:t>地产网</w:t>
                        </w:r>
                        <w:proofErr w:type="gramEnd"/>
                        <w:r>
                          <w:rPr>
                            <w:rFonts w:ascii="微软雅黑" w:eastAsia="微软雅黑" w:hAnsi="微软雅黑" w:hint="eastAsia"/>
                            <w:sz w:val="20"/>
                            <w:szCs w:val="20"/>
                          </w:rPr>
                          <w:t xml:space="preserve"> 2015-05-04</w:t>
                        </w:r>
                        <w:r>
                          <w:rPr>
                            <w:rFonts w:ascii="微软雅黑" w:eastAsia="微软雅黑" w:hAnsi="微软雅黑" w:hint="eastAsia"/>
                            <w:sz w:val="20"/>
                            <w:szCs w:val="20"/>
                          </w:rPr>
                          <w:br/>
                          <w:t xml:space="preserve">不管是龙岗万科广场变轻资产运营遇阻，还是布局“邻里家”加大重资产的布局，分析认为，这些商业最终均会回归轻资产。 </w:t>
                        </w:r>
                      </w:p>
                    </w:tc>
                  </w:tr>
                </w:tbl>
                <w:p w:rsidR="00BE14CF" w:rsidRDefault="00BE14CF">
                  <w:pPr>
                    <w:rPr>
                      <w:rFonts w:ascii="Times New Roman" w:hAnsi="Times New Roman" w:cs="Times New Roman"/>
                      <w:sz w:val="20"/>
                      <w:szCs w:val="20"/>
                    </w:rPr>
                  </w:pPr>
                </w:p>
              </w:tc>
            </w:tr>
            <w:tr w:rsidR="00BE14CF">
              <w:trPr>
                <w:tblCellSpacing w:w="15" w:type="dxa"/>
              </w:trPr>
              <w:tc>
                <w:tcPr>
                  <w:tcW w:w="0" w:type="auto"/>
                  <w:tcMar>
                    <w:top w:w="15" w:type="dxa"/>
                    <w:left w:w="15" w:type="dxa"/>
                    <w:bottom w:w="15" w:type="dxa"/>
                    <w:right w:w="15" w:type="dxa"/>
                  </w:tcMar>
                  <w:vAlign w:val="center"/>
                  <w:hideMark/>
                </w:tcPr>
                <w:p w:rsidR="00BE14CF" w:rsidRDefault="00BE14CF">
                  <w:pPr>
                    <w:rPr>
                      <w:rFonts w:ascii="微软雅黑" w:eastAsia="微软雅黑" w:hAnsi="微软雅黑"/>
                      <w:b/>
                      <w:bCs/>
                      <w:color w:val="800000"/>
                      <w:sz w:val="21"/>
                      <w:szCs w:val="21"/>
                    </w:rPr>
                  </w:pPr>
                  <w:r>
                    <w:rPr>
                      <w:rFonts w:ascii="微软雅黑" w:eastAsia="微软雅黑" w:hAnsi="微软雅黑" w:hint="eastAsia"/>
                      <w:b/>
                      <w:bCs/>
                      <w:color w:val="800000"/>
                      <w:sz w:val="21"/>
                      <w:szCs w:val="21"/>
                    </w:rPr>
                    <w:t>深圳写字楼</w:t>
                  </w:r>
                </w:p>
              </w:tc>
            </w:tr>
            <w:tr w:rsidR="00BE14CF">
              <w:trPr>
                <w:tblCellSpacing w:w="15" w:type="dxa"/>
              </w:trPr>
              <w:tc>
                <w:tcPr>
                  <w:tcW w:w="0" w:type="auto"/>
                  <w:tcMar>
                    <w:top w:w="15" w:type="dxa"/>
                    <w:left w:w="15" w:type="dxa"/>
                    <w:bottom w:w="15" w:type="dxa"/>
                    <w:right w:w="15" w:type="dxa"/>
                  </w:tcMar>
                  <w:vAlign w:val="center"/>
                  <w:hideMark/>
                </w:tcPr>
                <w:p w:rsidR="00BE14CF" w:rsidRDefault="00BE14CF">
                  <w:pPr>
                    <w:spacing w:line="375" w:lineRule="atLeast"/>
                    <w:rPr>
                      <w:rFonts w:ascii="微软雅黑" w:eastAsia="微软雅黑" w:hAnsi="微软雅黑"/>
                      <w:sz w:val="20"/>
                      <w:szCs w:val="20"/>
                    </w:rPr>
                  </w:pPr>
                  <w:r>
                    <w:rPr>
                      <w:rFonts w:ascii="微软雅黑" w:eastAsia="微软雅黑" w:hAnsi="微软雅黑"/>
                      <w:noProof/>
                      <w:sz w:val="20"/>
                      <w:szCs w:val="20"/>
                    </w:rPr>
                    <w:drawing>
                      <wp:inline distT="0" distB="0" distL="0" distR="0">
                        <wp:extent cx="5819775" cy="3990975"/>
                        <wp:effectExtent l="0" t="0" r="9525" b="9525"/>
                        <wp:docPr id="17" name="图片 17" descr="http://www.starhousechina.com/M/aspnet_client/工商快报/租户2015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tarhousechina.com/M/aspnet_client/工商快报/租户2015050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3990975"/>
                                </a:xfrm>
                                <a:prstGeom prst="rect">
                                  <a:avLst/>
                                </a:prstGeom>
                                <a:noFill/>
                                <a:ln>
                                  <a:noFill/>
                                </a:ln>
                              </pic:spPr>
                            </pic:pic>
                          </a:graphicData>
                        </a:graphic>
                      </wp:inline>
                    </w:drawing>
                  </w:r>
                </w:p>
              </w:tc>
            </w:tr>
            <w:tr w:rsidR="00BE14CF">
              <w:trPr>
                <w:tblCellSpacing w:w="15" w:type="dxa"/>
              </w:trPr>
              <w:tc>
                <w:tcPr>
                  <w:tcW w:w="0" w:type="auto"/>
                  <w:tcMar>
                    <w:top w:w="15" w:type="dxa"/>
                    <w:left w:w="15" w:type="dxa"/>
                    <w:bottom w:w="15" w:type="dxa"/>
                    <w:right w:w="15" w:type="dxa"/>
                  </w:tcMar>
                  <w:vAlign w:val="center"/>
                  <w:hideMark/>
                </w:tcPr>
                <w:p w:rsidR="00BE14CF" w:rsidRDefault="00BE14CF">
                  <w:pPr>
                    <w:spacing w:line="375" w:lineRule="atLeast"/>
                    <w:rPr>
                      <w:rFonts w:ascii="微软雅黑" w:eastAsia="微软雅黑" w:hAnsi="微软雅黑"/>
                      <w:sz w:val="20"/>
                      <w:szCs w:val="20"/>
                    </w:rPr>
                  </w:pPr>
                  <w:r>
                    <w:rPr>
                      <w:rFonts w:ascii="微软雅黑" w:eastAsia="微软雅黑" w:hAnsi="微软雅黑"/>
                      <w:noProof/>
                      <w:sz w:val="20"/>
                      <w:szCs w:val="20"/>
                    </w:rPr>
                    <w:drawing>
                      <wp:inline distT="0" distB="0" distL="0" distR="0">
                        <wp:extent cx="5857875" cy="800100"/>
                        <wp:effectExtent l="0" t="0" r="9525" b="0"/>
                        <wp:docPr id="16" name="图片 16" descr="http://www.starhousechina.com/M/img/工商快报/境外关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tarhousechina.com/M/img/工商快报/境外关注.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57875" cy="800100"/>
                                </a:xfrm>
                                <a:prstGeom prst="rect">
                                  <a:avLst/>
                                </a:prstGeom>
                                <a:noFill/>
                                <a:ln>
                                  <a:noFill/>
                                </a:ln>
                              </pic:spPr>
                            </pic:pic>
                          </a:graphicData>
                        </a:graphic>
                      </wp:inline>
                    </w:drawing>
                  </w:r>
                </w:p>
              </w:tc>
            </w:tr>
            <w:tr w:rsidR="00BE14CF">
              <w:trPr>
                <w:tblCellSpacing w:w="15" w:type="dxa"/>
              </w:trPr>
              <w:tc>
                <w:tcPr>
                  <w:tcW w:w="0" w:type="auto"/>
                  <w:tcMar>
                    <w:top w:w="15" w:type="dxa"/>
                    <w:left w:w="15" w:type="dxa"/>
                    <w:bottom w:w="15" w:type="dxa"/>
                    <w:right w:w="15" w:type="dxa"/>
                  </w:tcMar>
                  <w:vAlign w:val="center"/>
                  <w:hideMark/>
                </w:tcPr>
                <w:tbl>
                  <w:tblPr>
                    <w:tblW w:w="0" w:type="auto"/>
                    <w:tblCellSpacing w:w="15" w:type="dxa"/>
                    <w:tblCellMar>
                      <w:left w:w="0" w:type="dxa"/>
                      <w:right w:w="0" w:type="dxa"/>
                    </w:tblCellMar>
                    <w:tblLook w:val="04A0" w:firstRow="1" w:lastRow="0" w:firstColumn="1" w:lastColumn="0" w:noHBand="0" w:noVBand="1"/>
                  </w:tblPr>
                  <w:tblGrid>
                    <w:gridCol w:w="9360"/>
                  </w:tblGrid>
                  <w:tr w:rsidR="00BE14CF">
                    <w:trPr>
                      <w:tblCellSpacing w:w="15" w:type="dxa"/>
                    </w:trPr>
                    <w:tc>
                      <w:tcPr>
                        <w:tcW w:w="0" w:type="auto"/>
                        <w:tcMar>
                          <w:top w:w="15" w:type="dxa"/>
                          <w:left w:w="15" w:type="dxa"/>
                          <w:bottom w:w="15" w:type="dxa"/>
                          <w:right w:w="15" w:type="dxa"/>
                        </w:tcMar>
                        <w:vAlign w:val="center"/>
                        <w:hideMark/>
                      </w:tcPr>
                      <w:p w:rsidR="00BE14CF" w:rsidRDefault="00BE14CF">
                        <w:pPr>
                          <w:rPr>
                            <w:rFonts w:ascii="微软雅黑" w:eastAsia="微软雅黑" w:hAnsi="微软雅黑"/>
                            <w:b/>
                            <w:bCs/>
                            <w:color w:val="800000"/>
                            <w:sz w:val="21"/>
                            <w:szCs w:val="21"/>
                          </w:rPr>
                        </w:pPr>
                        <w:r>
                          <w:rPr>
                            <w:rFonts w:ascii="微软雅黑" w:eastAsia="微软雅黑" w:hAnsi="微软雅黑" w:hint="eastAsia"/>
                            <w:b/>
                            <w:bCs/>
                            <w:color w:val="800000"/>
                            <w:sz w:val="21"/>
                            <w:szCs w:val="21"/>
                          </w:rPr>
                          <w:t>2014年东京主城区大型写字楼空置率降至4.3%</w:t>
                        </w:r>
                      </w:p>
                    </w:tc>
                  </w:tr>
                  <w:tr w:rsidR="00BE14CF">
                    <w:trPr>
                      <w:tblCellSpacing w:w="15" w:type="dxa"/>
                    </w:trPr>
                    <w:tc>
                      <w:tcPr>
                        <w:tcW w:w="0" w:type="auto"/>
                        <w:tcMar>
                          <w:top w:w="15" w:type="dxa"/>
                          <w:left w:w="15" w:type="dxa"/>
                          <w:bottom w:w="15" w:type="dxa"/>
                          <w:right w:w="15" w:type="dxa"/>
                        </w:tcMar>
                        <w:vAlign w:val="center"/>
                        <w:hideMark/>
                      </w:tcPr>
                      <w:p w:rsidR="00BE14CF" w:rsidRDefault="00BE14CF">
                        <w:pPr>
                          <w:spacing w:line="375" w:lineRule="atLeast"/>
                          <w:rPr>
                            <w:rFonts w:ascii="微软雅黑" w:eastAsia="微软雅黑" w:hAnsi="微软雅黑"/>
                            <w:sz w:val="20"/>
                            <w:szCs w:val="20"/>
                          </w:rPr>
                        </w:pPr>
                        <w:proofErr w:type="gramStart"/>
                        <w:r>
                          <w:rPr>
                            <w:rFonts w:ascii="微软雅黑" w:eastAsia="微软雅黑" w:hAnsi="微软雅黑" w:hint="eastAsia"/>
                            <w:sz w:val="20"/>
                            <w:szCs w:val="20"/>
                          </w:rPr>
                          <w:t>人民网</w:t>
                        </w:r>
                        <w:proofErr w:type="gramEnd"/>
                        <w:r>
                          <w:rPr>
                            <w:rFonts w:ascii="微软雅黑" w:eastAsia="微软雅黑" w:hAnsi="微软雅黑" w:hint="eastAsia"/>
                            <w:sz w:val="20"/>
                            <w:szCs w:val="20"/>
                          </w:rPr>
                          <w:t>-日本频道 2015-04-24</w:t>
                        </w:r>
                        <w:r>
                          <w:rPr>
                            <w:rFonts w:ascii="微软雅黑" w:eastAsia="微软雅黑" w:hAnsi="微软雅黑" w:hint="eastAsia"/>
                            <w:sz w:val="20"/>
                            <w:szCs w:val="20"/>
                          </w:rPr>
                          <w:br/>
                          <w:t xml:space="preserve">日本首都东京主城区大型写字楼2014年吸收量为139万平方米，与前一年相比增加130%。截至2014年底的空置率为4.3%，同比下降1.9个百分点。 </w:t>
                        </w:r>
                      </w:p>
                    </w:tc>
                  </w:tr>
                  <w:tr w:rsidR="00BE14CF">
                    <w:trPr>
                      <w:tblCellSpacing w:w="15" w:type="dxa"/>
                    </w:trPr>
                    <w:tc>
                      <w:tcPr>
                        <w:tcW w:w="0" w:type="auto"/>
                        <w:tcMar>
                          <w:top w:w="15" w:type="dxa"/>
                          <w:left w:w="15" w:type="dxa"/>
                          <w:bottom w:w="15" w:type="dxa"/>
                          <w:right w:w="15" w:type="dxa"/>
                        </w:tcMar>
                        <w:vAlign w:val="center"/>
                        <w:hideMark/>
                      </w:tcPr>
                      <w:p w:rsidR="00BE14CF" w:rsidRDefault="00BE14CF">
                        <w:pPr>
                          <w:rPr>
                            <w:rFonts w:ascii="微软雅黑" w:eastAsia="微软雅黑" w:hAnsi="微软雅黑"/>
                            <w:b/>
                            <w:bCs/>
                            <w:color w:val="800000"/>
                            <w:sz w:val="21"/>
                            <w:szCs w:val="21"/>
                          </w:rPr>
                        </w:pPr>
                        <w:proofErr w:type="spellStart"/>
                        <w:r>
                          <w:rPr>
                            <w:rFonts w:ascii="微软雅黑" w:eastAsia="微软雅黑" w:hAnsi="微软雅黑" w:hint="eastAsia"/>
                            <w:b/>
                            <w:bCs/>
                            <w:color w:val="800000"/>
                            <w:sz w:val="21"/>
                            <w:szCs w:val="21"/>
                          </w:rPr>
                          <w:t>Iwan</w:t>
                        </w:r>
                        <w:proofErr w:type="spellEnd"/>
                        <w:r>
                          <w:rPr>
                            <w:rFonts w:ascii="微软雅黑" w:eastAsia="微软雅黑" w:hAnsi="微软雅黑" w:hint="eastAsia"/>
                            <w:b/>
                            <w:bCs/>
                            <w:color w:val="800000"/>
                            <w:sz w:val="21"/>
                            <w:szCs w:val="21"/>
                          </w:rPr>
                          <w:t xml:space="preserve"> </w:t>
                        </w:r>
                        <w:proofErr w:type="spellStart"/>
                        <w:r>
                          <w:rPr>
                            <w:rFonts w:ascii="微软雅黑" w:eastAsia="微软雅黑" w:hAnsi="微软雅黑" w:hint="eastAsia"/>
                            <w:b/>
                            <w:bCs/>
                            <w:color w:val="800000"/>
                            <w:sz w:val="21"/>
                            <w:szCs w:val="21"/>
                          </w:rPr>
                          <w:t>Sunito</w:t>
                        </w:r>
                        <w:proofErr w:type="spellEnd"/>
                        <w:r>
                          <w:rPr>
                            <w:rFonts w:ascii="微软雅黑" w:eastAsia="微软雅黑" w:hAnsi="微软雅黑" w:hint="eastAsia"/>
                            <w:b/>
                            <w:bCs/>
                            <w:color w:val="800000"/>
                            <w:sz w:val="21"/>
                            <w:szCs w:val="21"/>
                          </w:rPr>
                          <w:t>：悉尼房产价值升幅将超过预期</w:t>
                        </w:r>
                      </w:p>
                    </w:tc>
                  </w:tr>
                  <w:tr w:rsidR="00BE14CF">
                    <w:trPr>
                      <w:tblCellSpacing w:w="15" w:type="dxa"/>
                    </w:trPr>
                    <w:tc>
                      <w:tcPr>
                        <w:tcW w:w="0" w:type="auto"/>
                        <w:tcMar>
                          <w:top w:w="15" w:type="dxa"/>
                          <w:left w:w="15" w:type="dxa"/>
                          <w:bottom w:w="15" w:type="dxa"/>
                          <w:right w:w="15" w:type="dxa"/>
                        </w:tcMar>
                        <w:vAlign w:val="center"/>
                        <w:hideMark/>
                      </w:tcPr>
                      <w:p w:rsidR="00BE14CF" w:rsidRDefault="00BE14CF">
                        <w:pPr>
                          <w:spacing w:line="375" w:lineRule="atLeast"/>
                          <w:rPr>
                            <w:rFonts w:ascii="微软雅黑" w:eastAsia="微软雅黑" w:hAnsi="微软雅黑"/>
                            <w:sz w:val="20"/>
                            <w:szCs w:val="20"/>
                          </w:rPr>
                        </w:pPr>
                        <w:r>
                          <w:rPr>
                            <w:rFonts w:ascii="微软雅黑" w:eastAsia="微软雅黑" w:hAnsi="微软雅黑" w:hint="eastAsia"/>
                            <w:sz w:val="20"/>
                            <w:szCs w:val="20"/>
                          </w:rPr>
                          <w:t>美通社 2015-05-02</w:t>
                        </w:r>
                        <w:r>
                          <w:rPr>
                            <w:rFonts w:ascii="微软雅黑" w:eastAsia="微软雅黑" w:hAnsi="微软雅黑" w:hint="eastAsia"/>
                            <w:sz w:val="20"/>
                            <w:szCs w:val="20"/>
                          </w:rPr>
                          <w:br/>
                          <w:t xml:space="preserve">SQM Research董事总经理Louis Christopher已经将他对2015年悉尼房价增幅的预测由增幅可能达到11%，调高至15%。而先前对2015年悉尼房价增幅的预测为8%至12%。 </w:t>
                        </w:r>
                      </w:p>
                    </w:tc>
                  </w:tr>
                  <w:tr w:rsidR="00BE14CF">
                    <w:trPr>
                      <w:tblCellSpacing w:w="15" w:type="dxa"/>
                    </w:trPr>
                    <w:tc>
                      <w:tcPr>
                        <w:tcW w:w="0" w:type="auto"/>
                        <w:tcMar>
                          <w:top w:w="15" w:type="dxa"/>
                          <w:left w:w="15" w:type="dxa"/>
                          <w:bottom w:w="15" w:type="dxa"/>
                          <w:right w:w="15" w:type="dxa"/>
                        </w:tcMar>
                        <w:vAlign w:val="center"/>
                        <w:hideMark/>
                      </w:tcPr>
                      <w:p w:rsidR="00BE14CF" w:rsidRDefault="00BE14CF">
                        <w:pPr>
                          <w:rPr>
                            <w:rFonts w:ascii="微软雅黑" w:eastAsia="微软雅黑" w:hAnsi="微软雅黑"/>
                            <w:b/>
                            <w:bCs/>
                            <w:color w:val="800000"/>
                            <w:sz w:val="21"/>
                            <w:szCs w:val="21"/>
                          </w:rPr>
                        </w:pPr>
                        <w:r>
                          <w:rPr>
                            <w:rFonts w:ascii="微软雅黑" w:eastAsia="微软雅黑" w:hAnsi="微软雅黑" w:hint="eastAsia"/>
                            <w:b/>
                            <w:bCs/>
                            <w:color w:val="800000"/>
                            <w:sz w:val="21"/>
                            <w:szCs w:val="21"/>
                          </w:rPr>
                          <w:t>复星地产纽约建造47层豪华公寓 曾收购当地地标</w:t>
                        </w:r>
                      </w:p>
                    </w:tc>
                  </w:tr>
                  <w:tr w:rsidR="00BE14CF">
                    <w:trPr>
                      <w:tblCellSpacing w:w="15" w:type="dxa"/>
                    </w:trPr>
                    <w:tc>
                      <w:tcPr>
                        <w:tcW w:w="0" w:type="auto"/>
                        <w:tcMar>
                          <w:top w:w="15" w:type="dxa"/>
                          <w:left w:w="15" w:type="dxa"/>
                          <w:bottom w:w="15" w:type="dxa"/>
                          <w:right w:w="15" w:type="dxa"/>
                        </w:tcMar>
                        <w:vAlign w:val="center"/>
                        <w:hideMark/>
                      </w:tcPr>
                      <w:p w:rsidR="00BE14CF" w:rsidRDefault="00BE14CF">
                        <w:pPr>
                          <w:spacing w:line="375" w:lineRule="atLeast"/>
                          <w:rPr>
                            <w:rFonts w:ascii="微软雅黑" w:eastAsia="微软雅黑" w:hAnsi="微软雅黑"/>
                            <w:sz w:val="20"/>
                            <w:szCs w:val="20"/>
                          </w:rPr>
                        </w:pPr>
                        <w:r>
                          <w:rPr>
                            <w:rFonts w:ascii="微软雅黑" w:eastAsia="微软雅黑" w:hAnsi="微软雅黑" w:hint="eastAsia"/>
                            <w:sz w:val="20"/>
                            <w:szCs w:val="20"/>
                          </w:rPr>
                          <w:t>地产中国网综合 2015-05-04</w:t>
                        </w:r>
                        <w:r>
                          <w:rPr>
                            <w:rFonts w:ascii="微软雅黑" w:eastAsia="微软雅黑" w:hAnsi="微软雅黑" w:hint="eastAsia"/>
                            <w:sz w:val="20"/>
                            <w:szCs w:val="20"/>
                          </w:rPr>
                          <w:br/>
                          <w:t xml:space="preserve">中国大型综合型民营企业复星国际旗下复星地产30日宣布，已获得位于纽约麦迪逊大道项目土地，将在此开发建造47层高的豪华公寓住宅，这是复星地产在海外的首个高端开发项目，也是在美国的首个开发项目。 </w:t>
                        </w:r>
                      </w:p>
                    </w:tc>
                  </w:tr>
                  <w:tr w:rsidR="00BE14CF">
                    <w:trPr>
                      <w:tblCellSpacing w:w="15" w:type="dxa"/>
                    </w:trPr>
                    <w:tc>
                      <w:tcPr>
                        <w:tcW w:w="0" w:type="auto"/>
                        <w:tcMar>
                          <w:top w:w="15" w:type="dxa"/>
                          <w:left w:w="15" w:type="dxa"/>
                          <w:bottom w:w="15" w:type="dxa"/>
                          <w:right w:w="15" w:type="dxa"/>
                        </w:tcMar>
                        <w:vAlign w:val="center"/>
                        <w:hideMark/>
                      </w:tcPr>
                      <w:p w:rsidR="00BE14CF" w:rsidRDefault="00BE14CF">
                        <w:pPr>
                          <w:rPr>
                            <w:rFonts w:ascii="微软雅黑" w:eastAsia="微软雅黑" w:hAnsi="微软雅黑"/>
                            <w:b/>
                            <w:bCs/>
                            <w:color w:val="800000"/>
                            <w:sz w:val="21"/>
                            <w:szCs w:val="21"/>
                          </w:rPr>
                        </w:pPr>
                        <w:r>
                          <w:rPr>
                            <w:rFonts w:ascii="微软雅黑" w:eastAsia="微软雅黑" w:hAnsi="微软雅黑" w:hint="eastAsia"/>
                            <w:b/>
                            <w:bCs/>
                            <w:color w:val="800000"/>
                            <w:sz w:val="21"/>
                            <w:szCs w:val="21"/>
                          </w:rPr>
                          <w:t>中国人寿1.7亿应该拟购伦敦写字楼半数股份</w:t>
                        </w:r>
                      </w:p>
                    </w:tc>
                  </w:tr>
                  <w:tr w:rsidR="00BE14CF">
                    <w:trPr>
                      <w:tblCellSpacing w:w="15" w:type="dxa"/>
                    </w:trPr>
                    <w:tc>
                      <w:tcPr>
                        <w:tcW w:w="0" w:type="auto"/>
                        <w:tcMar>
                          <w:top w:w="15" w:type="dxa"/>
                          <w:left w:w="15" w:type="dxa"/>
                          <w:bottom w:w="15" w:type="dxa"/>
                          <w:right w:w="15" w:type="dxa"/>
                        </w:tcMar>
                        <w:vAlign w:val="center"/>
                        <w:hideMark/>
                      </w:tcPr>
                      <w:p w:rsidR="00BE14CF" w:rsidRDefault="00BE14CF">
                        <w:pPr>
                          <w:spacing w:line="375" w:lineRule="atLeast"/>
                          <w:rPr>
                            <w:rFonts w:ascii="微软雅黑" w:eastAsia="微软雅黑" w:hAnsi="微软雅黑"/>
                            <w:sz w:val="20"/>
                            <w:szCs w:val="20"/>
                          </w:rPr>
                        </w:pPr>
                        <w:proofErr w:type="gramStart"/>
                        <w:r>
                          <w:rPr>
                            <w:rFonts w:ascii="微软雅黑" w:eastAsia="微软雅黑" w:hAnsi="微软雅黑" w:hint="eastAsia"/>
                            <w:sz w:val="20"/>
                            <w:szCs w:val="20"/>
                          </w:rPr>
                          <w:t>晨哨网</w:t>
                        </w:r>
                        <w:proofErr w:type="gramEnd"/>
                        <w:r>
                          <w:rPr>
                            <w:rFonts w:ascii="微软雅黑" w:eastAsia="微软雅黑" w:hAnsi="微软雅黑" w:hint="eastAsia"/>
                            <w:sz w:val="20"/>
                            <w:szCs w:val="20"/>
                          </w:rPr>
                          <w:t xml:space="preserve"> 2015-05-05</w:t>
                        </w:r>
                        <w:r>
                          <w:rPr>
                            <w:rFonts w:ascii="微软雅黑" w:eastAsia="微软雅黑" w:hAnsi="微软雅黑" w:hint="eastAsia"/>
                            <w:sz w:val="20"/>
                            <w:szCs w:val="20"/>
                          </w:rPr>
                          <w:br/>
                          <w:t>中国人</w:t>
                        </w:r>
                        <w:proofErr w:type="gramStart"/>
                        <w:r>
                          <w:rPr>
                            <w:rFonts w:ascii="微软雅黑" w:eastAsia="微软雅黑" w:hAnsi="微软雅黑" w:hint="eastAsia"/>
                            <w:sz w:val="20"/>
                            <w:szCs w:val="20"/>
                          </w:rPr>
                          <w:t>寿计划</w:t>
                        </w:r>
                        <w:proofErr w:type="gramEnd"/>
                        <w:r>
                          <w:rPr>
                            <w:rFonts w:ascii="微软雅黑" w:eastAsia="微软雅黑" w:hAnsi="微软雅黑" w:hint="eastAsia"/>
                            <w:sz w:val="20"/>
                            <w:szCs w:val="20"/>
                          </w:rPr>
                          <w:t>出价1.7亿英镑购买Brookfield公司位于伦敦金融</w:t>
                        </w:r>
                        <w:proofErr w:type="gramStart"/>
                        <w:r>
                          <w:rPr>
                            <w:rFonts w:ascii="微软雅黑" w:eastAsia="微软雅黑" w:hAnsi="微软雅黑" w:hint="eastAsia"/>
                            <w:sz w:val="20"/>
                            <w:szCs w:val="20"/>
                          </w:rPr>
                          <w:t>城核心</w:t>
                        </w:r>
                        <w:proofErr w:type="gramEnd"/>
                        <w:r>
                          <w:rPr>
                            <w:rFonts w:ascii="微软雅黑" w:eastAsia="微软雅黑" w:hAnsi="微软雅黑" w:hint="eastAsia"/>
                            <w:sz w:val="20"/>
                            <w:szCs w:val="20"/>
                          </w:rPr>
                          <w:t xml:space="preserve">区域的99 </w:t>
                        </w:r>
                        <w:proofErr w:type="spellStart"/>
                        <w:r>
                          <w:rPr>
                            <w:rFonts w:ascii="微软雅黑" w:eastAsia="微软雅黑" w:hAnsi="微软雅黑" w:hint="eastAsia"/>
                            <w:sz w:val="20"/>
                            <w:szCs w:val="20"/>
                          </w:rPr>
                          <w:t>Bishopsgate</w:t>
                        </w:r>
                        <w:proofErr w:type="spellEnd"/>
                        <w:r>
                          <w:rPr>
                            <w:rFonts w:ascii="微软雅黑" w:eastAsia="微软雅黑" w:hAnsi="微软雅黑" w:hint="eastAsia"/>
                            <w:sz w:val="20"/>
                            <w:szCs w:val="20"/>
                          </w:rPr>
                          <w:t xml:space="preserve">大厦50%股权，据《英国房产周刊》获悉，交易谈判进入最后攻坚阶段。该写字楼的年收益率约为4.8%。 </w:t>
                        </w:r>
                      </w:p>
                    </w:tc>
                  </w:tr>
                </w:tbl>
                <w:p w:rsidR="00BE14CF" w:rsidRDefault="00BE14CF">
                  <w:pPr>
                    <w:rPr>
                      <w:rFonts w:ascii="Times New Roman" w:hAnsi="Times New Roman" w:cs="Times New Roman"/>
                      <w:sz w:val="20"/>
                      <w:szCs w:val="20"/>
                    </w:rPr>
                  </w:pPr>
                </w:p>
              </w:tc>
            </w:tr>
          </w:tbl>
          <w:p w:rsidR="00BE14CF" w:rsidRDefault="00BE14CF">
            <w:pPr>
              <w:rPr>
                <w:rFonts w:ascii="Times New Roman" w:hAnsi="Times New Roman" w:cs="Times New Roman"/>
                <w:sz w:val="20"/>
                <w:szCs w:val="20"/>
              </w:rPr>
            </w:pPr>
          </w:p>
        </w:tc>
        <w:tc>
          <w:tcPr>
            <w:tcW w:w="0" w:type="auto"/>
            <w:tcBorders>
              <w:top w:val="nil"/>
              <w:left w:val="nil"/>
              <w:bottom w:val="nil"/>
              <w:right w:val="nil"/>
            </w:tcBorders>
            <w:shd w:val="clear" w:color="auto" w:fill="F2EDE9"/>
            <w:tcMar>
              <w:top w:w="15" w:type="dxa"/>
              <w:left w:w="300" w:type="dxa"/>
              <w:bottom w:w="15" w:type="dxa"/>
              <w:right w:w="15" w:type="dxa"/>
            </w:tcMar>
            <w:hideMark/>
          </w:tcPr>
          <w:tbl>
            <w:tblPr>
              <w:tblW w:w="0" w:type="auto"/>
              <w:tblCellSpacing w:w="15" w:type="dxa"/>
              <w:tblCellMar>
                <w:left w:w="0" w:type="dxa"/>
                <w:right w:w="0" w:type="dxa"/>
              </w:tblCellMar>
              <w:tblLook w:val="04A0" w:firstRow="1" w:lastRow="0" w:firstColumn="1" w:lastColumn="0" w:noHBand="0" w:noVBand="1"/>
            </w:tblPr>
            <w:tblGrid>
              <w:gridCol w:w="5205"/>
            </w:tblGrid>
            <w:tr w:rsidR="00BE14CF">
              <w:trPr>
                <w:tblCellSpacing w:w="15" w:type="dxa"/>
              </w:trPr>
              <w:tc>
                <w:tcPr>
                  <w:tcW w:w="5550" w:type="dxa"/>
                  <w:tcMar>
                    <w:top w:w="15" w:type="dxa"/>
                    <w:left w:w="15" w:type="dxa"/>
                    <w:bottom w:w="15" w:type="dxa"/>
                    <w:right w:w="15" w:type="dxa"/>
                  </w:tcMar>
                  <w:vAlign w:val="center"/>
                  <w:hideMark/>
                </w:tcPr>
                <w:p w:rsidR="00BE14CF" w:rsidRDefault="00BE14CF">
                  <w:pPr>
                    <w:spacing w:line="375" w:lineRule="atLeast"/>
                    <w:rPr>
                      <w:rFonts w:ascii="微软雅黑" w:eastAsia="微软雅黑" w:hAnsi="微软雅黑"/>
                      <w:sz w:val="18"/>
                      <w:szCs w:val="18"/>
                    </w:rPr>
                  </w:pPr>
                  <w:r>
                    <w:rPr>
                      <w:rFonts w:ascii="微软雅黑" w:eastAsia="微软雅黑" w:hAnsi="微软雅黑"/>
                      <w:noProof/>
                      <w:sz w:val="18"/>
                      <w:szCs w:val="18"/>
                    </w:rPr>
                    <w:drawing>
                      <wp:inline distT="0" distB="0" distL="0" distR="0">
                        <wp:extent cx="2381250" cy="895350"/>
                        <wp:effectExtent l="0" t="0" r="0" b="0"/>
                        <wp:docPr id="15" name="图片 15" descr="http://www.starhousechina.com/M/img/工商快报/关于华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tarhousechina.com/M/img/工商快报/关于华房.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1250" cy="895350"/>
                                </a:xfrm>
                                <a:prstGeom prst="rect">
                                  <a:avLst/>
                                </a:prstGeom>
                                <a:noFill/>
                                <a:ln>
                                  <a:noFill/>
                                </a:ln>
                              </pic:spPr>
                            </pic:pic>
                          </a:graphicData>
                        </a:graphic>
                      </wp:inline>
                    </w:drawing>
                  </w:r>
                </w:p>
              </w:tc>
            </w:tr>
            <w:tr w:rsidR="00BE14CF">
              <w:trPr>
                <w:tblCellSpacing w:w="15" w:type="dxa"/>
              </w:trPr>
              <w:tc>
                <w:tcPr>
                  <w:tcW w:w="5550" w:type="dxa"/>
                  <w:tcMar>
                    <w:top w:w="15" w:type="dxa"/>
                    <w:left w:w="15" w:type="dxa"/>
                    <w:bottom w:w="15" w:type="dxa"/>
                    <w:right w:w="15" w:type="dxa"/>
                  </w:tcMar>
                  <w:vAlign w:val="center"/>
                  <w:hideMark/>
                </w:tcPr>
                <w:p w:rsidR="00BE14CF" w:rsidRDefault="00BE14CF">
                  <w:pPr>
                    <w:spacing w:line="375" w:lineRule="atLeast"/>
                    <w:rPr>
                      <w:rFonts w:ascii="微软雅黑" w:eastAsia="微软雅黑" w:hAnsi="微软雅黑"/>
                      <w:sz w:val="18"/>
                      <w:szCs w:val="18"/>
                    </w:rPr>
                  </w:pPr>
                  <w:proofErr w:type="gramStart"/>
                  <w:r>
                    <w:rPr>
                      <w:rFonts w:ascii="微软雅黑" w:eastAsia="微软雅黑" w:hAnsi="微软雅黑" w:hint="eastAsia"/>
                      <w:sz w:val="18"/>
                      <w:szCs w:val="18"/>
                    </w:rPr>
                    <w:t>华房数据</w:t>
                  </w:r>
                  <w:proofErr w:type="gramEnd"/>
                  <w:r>
                    <w:rPr>
                      <w:rFonts w:ascii="微软雅黑" w:eastAsia="微软雅黑" w:hAnsi="微软雅黑" w:hint="eastAsia"/>
                      <w:sz w:val="18"/>
                      <w:szCs w:val="18"/>
                    </w:rPr>
                    <w:t>技术有限公司前身为</w:t>
                  </w:r>
                  <w:proofErr w:type="gramStart"/>
                  <w:r>
                    <w:rPr>
                      <w:rFonts w:ascii="微软雅黑" w:eastAsia="微软雅黑" w:hAnsi="微软雅黑" w:hint="eastAsia"/>
                      <w:sz w:val="18"/>
                      <w:szCs w:val="18"/>
                    </w:rPr>
                    <w:t>世联数据</w:t>
                  </w:r>
                  <w:proofErr w:type="gramEnd"/>
                  <w:r>
                    <w:rPr>
                      <w:rFonts w:ascii="微软雅黑" w:eastAsia="微软雅黑" w:hAnsi="微软雅黑" w:hint="eastAsia"/>
                      <w:sz w:val="18"/>
                      <w:szCs w:val="18"/>
                    </w:rPr>
                    <w:t>事业部，1999年成立于深圳，2007年注册专业数据公司，现为</w:t>
                  </w:r>
                  <w:proofErr w:type="gramStart"/>
                  <w:r>
                    <w:rPr>
                      <w:rFonts w:ascii="微软雅黑" w:eastAsia="微软雅黑" w:hAnsi="微软雅黑" w:hint="eastAsia"/>
                      <w:sz w:val="18"/>
                      <w:szCs w:val="18"/>
                    </w:rPr>
                    <w:t>世</w:t>
                  </w:r>
                  <w:proofErr w:type="gramEnd"/>
                  <w:r>
                    <w:rPr>
                      <w:rFonts w:ascii="微软雅黑" w:eastAsia="微软雅黑" w:hAnsi="微软雅黑" w:hint="eastAsia"/>
                      <w:sz w:val="18"/>
                      <w:szCs w:val="18"/>
                    </w:rPr>
                    <w:t>联旗下唯一数据品牌，也是</w:t>
                  </w:r>
                  <w:proofErr w:type="gramStart"/>
                  <w:r>
                    <w:rPr>
                      <w:rFonts w:ascii="微软雅黑" w:eastAsia="微软雅黑" w:hAnsi="微软雅黑" w:hint="eastAsia"/>
                      <w:sz w:val="18"/>
                      <w:szCs w:val="18"/>
                    </w:rPr>
                    <w:t>世</w:t>
                  </w:r>
                  <w:proofErr w:type="gramEnd"/>
                  <w:r>
                    <w:rPr>
                      <w:rFonts w:ascii="微软雅黑" w:eastAsia="微软雅黑" w:hAnsi="微软雅黑" w:hint="eastAsia"/>
                      <w:sz w:val="18"/>
                      <w:szCs w:val="18"/>
                    </w:rPr>
                    <w:t>联中国成员之一。现已在北京、天津、青岛、西安、上海、杭州、南京、广州、东莞、佛山、昆明等地设立了分部。</w:t>
                  </w:r>
                  <w:r>
                    <w:rPr>
                      <w:rFonts w:ascii="微软雅黑" w:eastAsia="微软雅黑" w:hAnsi="微软雅黑" w:hint="eastAsia"/>
                      <w:sz w:val="18"/>
                      <w:szCs w:val="18"/>
                    </w:rPr>
                    <w:br/>
                  </w:r>
                  <w:r>
                    <w:rPr>
                      <w:rFonts w:ascii="微软雅黑" w:eastAsia="微软雅黑" w:hAnsi="微软雅黑" w:hint="eastAsia"/>
                      <w:sz w:val="18"/>
                      <w:szCs w:val="18"/>
                    </w:rPr>
                    <w:br/>
                  </w:r>
                  <w:proofErr w:type="gramStart"/>
                  <w:r>
                    <w:rPr>
                      <w:rFonts w:ascii="微软雅黑" w:eastAsia="微软雅黑" w:hAnsi="微软雅黑" w:hint="eastAsia"/>
                      <w:sz w:val="18"/>
                      <w:szCs w:val="18"/>
                    </w:rPr>
                    <w:t>华房数据整合世</w:t>
                  </w:r>
                  <w:proofErr w:type="gramEnd"/>
                  <w:r>
                    <w:rPr>
                      <w:rFonts w:ascii="微软雅黑" w:eastAsia="微软雅黑" w:hAnsi="微软雅黑" w:hint="eastAsia"/>
                      <w:sz w:val="18"/>
                      <w:szCs w:val="18"/>
                    </w:rPr>
                    <w:t>联平台资源，充分利用代理、评估、金融等多渠道数据源资源。以房地产物业每个房号的交易为数据颗粒，覆盖土地、新房、二手房的完整链条。</w:t>
                  </w:r>
                  <w:proofErr w:type="gramStart"/>
                  <w:r>
                    <w:rPr>
                      <w:rFonts w:ascii="微软雅黑" w:eastAsia="微软雅黑" w:hAnsi="微软雅黑" w:hint="eastAsia"/>
                      <w:sz w:val="18"/>
                      <w:szCs w:val="18"/>
                    </w:rPr>
                    <w:t>华房数据</w:t>
                  </w:r>
                  <w:proofErr w:type="gramEnd"/>
                  <w:r>
                    <w:rPr>
                      <w:rFonts w:ascii="微软雅黑" w:eastAsia="微软雅黑" w:hAnsi="微软雅黑" w:hint="eastAsia"/>
                      <w:sz w:val="18"/>
                      <w:szCs w:val="18"/>
                    </w:rPr>
                    <w:t xml:space="preserve">致力住宅、工商的分类真实数据的采集，提供专业的数据分析服务，帮助客户准确把握房地产机会，防控投资风险，为客户创造价值。 </w:t>
                  </w:r>
                </w:p>
              </w:tc>
            </w:tr>
            <w:tr w:rsidR="00BE14CF">
              <w:trPr>
                <w:tblCellSpacing w:w="15" w:type="dxa"/>
              </w:trPr>
              <w:tc>
                <w:tcPr>
                  <w:tcW w:w="5550" w:type="dxa"/>
                  <w:tcMar>
                    <w:top w:w="15" w:type="dxa"/>
                    <w:left w:w="15" w:type="dxa"/>
                    <w:bottom w:w="15" w:type="dxa"/>
                    <w:right w:w="15" w:type="dxa"/>
                  </w:tcMar>
                  <w:vAlign w:val="center"/>
                  <w:hideMark/>
                </w:tcPr>
                <w:p w:rsidR="00BE14CF" w:rsidRDefault="00BE14CF">
                  <w:pPr>
                    <w:spacing w:line="375" w:lineRule="atLeast"/>
                    <w:rPr>
                      <w:rFonts w:ascii="微软雅黑" w:eastAsia="微软雅黑" w:hAnsi="微软雅黑"/>
                      <w:sz w:val="18"/>
                      <w:szCs w:val="18"/>
                    </w:rPr>
                  </w:pPr>
                  <w:r>
                    <w:rPr>
                      <w:rFonts w:ascii="微软雅黑" w:eastAsia="微软雅黑" w:hAnsi="微软雅黑"/>
                      <w:noProof/>
                      <w:sz w:val="18"/>
                      <w:szCs w:val="18"/>
                    </w:rPr>
                    <w:drawing>
                      <wp:inline distT="0" distB="0" distL="0" distR="0">
                        <wp:extent cx="2381250" cy="809625"/>
                        <wp:effectExtent l="0" t="0" r="0" b="9525"/>
                        <wp:docPr id="14" name="图片 14" descr="http://www.starhousechina.com/M/img/工商快报/关于工商数据服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tarhousechina.com/M/img/工商快报/关于工商数据服务.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1250" cy="809625"/>
                                </a:xfrm>
                                <a:prstGeom prst="rect">
                                  <a:avLst/>
                                </a:prstGeom>
                                <a:noFill/>
                                <a:ln>
                                  <a:noFill/>
                                </a:ln>
                              </pic:spPr>
                            </pic:pic>
                          </a:graphicData>
                        </a:graphic>
                      </wp:inline>
                    </w:drawing>
                  </w:r>
                </w:p>
              </w:tc>
            </w:tr>
            <w:tr w:rsidR="00BE14CF">
              <w:trPr>
                <w:tblCellSpacing w:w="15" w:type="dxa"/>
              </w:trPr>
              <w:tc>
                <w:tcPr>
                  <w:tcW w:w="5550" w:type="dxa"/>
                  <w:tcMar>
                    <w:top w:w="15" w:type="dxa"/>
                    <w:left w:w="15" w:type="dxa"/>
                    <w:bottom w:w="15" w:type="dxa"/>
                    <w:right w:w="15" w:type="dxa"/>
                  </w:tcMar>
                  <w:vAlign w:val="center"/>
                  <w:hideMark/>
                </w:tcPr>
                <w:p w:rsidR="00BE14CF" w:rsidRDefault="00BE14CF">
                  <w:pPr>
                    <w:spacing w:line="375" w:lineRule="atLeast"/>
                    <w:rPr>
                      <w:rFonts w:ascii="微软雅黑" w:eastAsia="微软雅黑" w:hAnsi="微软雅黑"/>
                      <w:sz w:val="18"/>
                      <w:szCs w:val="18"/>
                    </w:rPr>
                  </w:pPr>
                  <w:r>
                    <w:rPr>
                      <w:rFonts w:ascii="微软雅黑" w:eastAsia="微软雅黑" w:hAnsi="微软雅黑" w:hint="eastAsia"/>
                      <w:sz w:val="18"/>
                      <w:szCs w:val="18"/>
                    </w:rPr>
                    <w:t>深圳华房数据技术有限公司（简称</w:t>
                  </w:r>
                  <w:proofErr w:type="gramStart"/>
                  <w:r>
                    <w:rPr>
                      <w:rFonts w:ascii="微软雅黑" w:eastAsia="微软雅黑" w:hAnsi="微软雅黑" w:hint="eastAsia"/>
                      <w:sz w:val="18"/>
                      <w:szCs w:val="18"/>
                    </w:rPr>
                    <w:t>华房数据</w:t>
                  </w:r>
                  <w:proofErr w:type="gramEnd"/>
                  <w:r>
                    <w:rPr>
                      <w:rFonts w:ascii="微软雅黑" w:eastAsia="微软雅黑" w:hAnsi="微软雅黑" w:hint="eastAsia"/>
                      <w:sz w:val="18"/>
                      <w:szCs w:val="18"/>
                    </w:rPr>
                    <w:t>）工商数据事业部于2007年成立，致力于中国办公楼宇及商业用房数据的收集和研究分析，着眼于了解客户业务、研究市场动态，并与客户建立长期战略伙伴关系，为客户提供最为广泛和全面的工商地产数据及相关咨询服务，以及为客户搭建工商地产交易平台服务，满足客户业务需求，并持续为客户提供基于客户业务发展和管理优化的增值服务。</w:t>
                  </w:r>
                  <w:r>
                    <w:rPr>
                      <w:rFonts w:ascii="微软雅黑" w:eastAsia="微软雅黑" w:hAnsi="微软雅黑" w:hint="eastAsia"/>
                      <w:sz w:val="18"/>
                      <w:szCs w:val="18"/>
                    </w:rPr>
                    <w:br/>
                  </w:r>
                  <w:r>
                    <w:rPr>
                      <w:rFonts w:ascii="微软雅黑" w:eastAsia="微软雅黑" w:hAnsi="微软雅黑" w:hint="eastAsia"/>
                      <w:sz w:val="18"/>
                      <w:szCs w:val="18"/>
                    </w:rPr>
                    <w:br/>
                  </w:r>
                  <w:r>
                    <w:rPr>
                      <w:rFonts w:ascii="微软雅黑" w:eastAsia="微软雅黑" w:hAnsi="微软雅黑" w:hint="eastAsia"/>
                      <w:b/>
                      <w:bCs/>
                      <w:sz w:val="20"/>
                      <w:szCs w:val="20"/>
                    </w:rPr>
                    <w:t>需要更多信息，请联系：</w:t>
                  </w:r>
                  <w:r>
                    <w:rPr>
                      <w:rFonts w:ascii="微软雅黑" w:eastAsia="微软雅黑" w:hAnsi="微软雅黑" w:hint="eastAsia"/>
                      <w:b/>
                      <w:bCs/>
                      <w:sz w:val="20"/>
                      <w:szCs w:val="20"/>
                    </w:rPr>
                    <w:br/>
                    <w:t>For more information, please contact:</w:t>
                  </w:r>
                  <w:r>
                    <w:rPr>
                      <w:rFonts w:ascii="微软雅黑" w:eastAsia="微软雅黑" w:hAnsi="微软雅黑" w:hint="eastAsia"/>
                      <w:sz w:val="18"/>
                      <w:szCs w:val="18"/>
                    </w:rPr>
                    <w:t xml:space="preserve"> </w:t>
                  </w:r>
                </w:p>
              </w:tc>
            </w:tr>
            <w:tr w:rsidR="00BE14CF">
              <w:trPr>
                <w:tblCellSpacing w:w="15" w:type="dxa"/>
              </w:trPr>
              <w:tc>
                <w:tcPr>
                  <w:tcW w:w="5550" w:type="dxa"/>
                  <w:tcMar>
                    <w:top w:w="15" w:type="dxa"/>
                    <w:left w:w="600" w:type="dxa"/>
                    <w:bottom w:w="15" w:type="dxa"/>
                    <w:right w:w="15" w:type="dxa"/>
                  </w:tcMar>
                  <w:vAlign w:val="center"/>
                  <w:hideMark/>
                </w:tcPr>
                <w:p w:rsidR="00BE14CF" w:rsidRDefault="00BE14CF">
                  <w:pPr>
                    <w:spacing w:after="240" w:line="375" w:lineRule="atLeast"/>
                    <w:rPr>
                      <w:rFonts w:ascii="微软雅黑" w:eastAsia="微软雅黑" w:hAnsi="微软雅黑"/>
                      <w:sz w:val="18"/>
                      <w:szCs w:val="18"/>
                    </w:rPr>
                  </w:pPr>
                  <w:r>
                    <w:rPr>
                      <w:rFonts w:ascii="微软雅黑" w:eastAsia="微软雅黑" w:hAnsi="微软雅黑"/>
                      <w:noProof/>
                      <w:sz w:val="18"/>
                      <w:szCs w:val="18"/>
                    </w:rPr>
                    <w:drawing>
                      <wp:inline distT="0" distB="0" distL="0" distR="0">
                        <wp:extent cx="1143000" cy="1704975"/>
                        <wp:effectExtent l="0" t="0" r="0" b="9525"/>
                        <wp:docPr id="13" name="图片 13" descr="http://www.starhousechina.com/M/img/工商快报/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tarhousechina.com/M/img/工商快报/sz.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0" cy="1704975"/>
                                </a:xfrm>
                                <a:prstGeom prst="rect">
                                  <a:avLst/>
                                </a:prstGeom>
                                <a:noFill/>
                                <a:ln>
                                  <a:noFill/>
                                </a:ln>
                              </pic:spPr>
                            </pic:pic>
                          </a:graphicData>
                        </a:graphic>
                      </wp:inline>
                    </w:drawing>
                  </w:r>
                  <w:r>
                    <w:rPr>
                      <w:rFonts w:ascii="微软雅黑" w:eastAsia="微软雅黑" w:hAnsi="微软雅黑" w:hint="eastAsia"/>
                      <w:sz w:val="18"/>
                      <w:szCs w:val="18"/>
                    </w:rPr>
                    <w:br/>
                  </w:r>
                  <w:r>
                    <w:rPr>
                      <w:rFonts w:ascii="微软雅黑" w:eastAsia="微软雅黑" w:hAnsi="微软雅黑" w:hint="eastAsia"/>
                      <w:b/>
                      <w:bCs/>
                      <w:sz w:val="23"/>
                      <w:szCs w:val="23"/>
                    </w:rPr>
                    <w:t>孙绮 Rachel Sun</w:t>
                  </w:r>
                  <w:r>
                    <w:rPr>
                      <w:rFonts w:ascii="微软雅黑" w:eastAsia="微软雅黑" w:hAnsi="微软雅黑" w:hint="eastAsia"/>
                      <w:sz w:val="18"/>
                      <w:szCs w:val="18"/>
                    </w:rPr>
                    <w:br/>
                  </w:r>
                  <w:r>
                    <w:rPr>
                      <w:rFonts w:ascii="微软雅黑" w:eastAsia="微软雅黑" w:hAnsi="微软雅黑" w:hint="eastAsia"/>
                      <w:sz w:val="20"/>
                      <w:szCs w:val="20"/>
                    </w:rPr>
                    <w:t>英国皇家特许测量师 MRICS</w:t>
                  </w:r>
                  <w:r>
                    <w:rPr>
                      <w:rFonts w:ascii="微软雅黑" w:eastAsia="微软雅黑" w:hAnsi="微软雅黑" w:hint="eastAsia"/>
                      <w:sz w:val="18"/>
                      <w:szCs w:val="18"/>
                    </w:rPr>
                    <w:br/>
                  </w:r>
                  <w:r>
                    <w:rPr>
                      <w:rFonts w:ascii="微软雅黑" w:eastAsia="微软雅黑" w:hAnsi="微软雅黑" w:hint="eastAsia"/>
                      <w:sz w:val="20"/>
                      <w:szCs w:val="20"/>
                    </w:rPr>
                    <w:t>总经理 General Manager</w:t>
                  </w:r>
                  <w:r>
                    <w:rPr>
                      <w:rFonts w:ascii="微软雅黑" w:eastAsia="微软雅黑" w:hAnsi="微软雅黑" w:hint="eastAsia"/>
                      <w:sz w:val="18"/>
                      <w:szCs w:val="18"/>
                    </w:rPr>
                    <w:br/>
                  </w:r>
                  <w:r>
                    <w:rPr>
                      <w:rFonts w:ascii="微软雅黑" w:eastAsia="微软雅黑" w:hAnsi="微软雅黑" w:hint="eastAsia"/>
                      <w:sz w:val="20"/>
                      <w:szCs w:val="20"/>
                    </w:rPr>
                    <w:t>T：+(86 55) 82548095</w:t>
                  </w:r>
                  <w:r>
                    <w:rPr>
                      <w:rFonts w:ascii="微软雅黑" w:eastAsia="微软雅黑" w:hAnsi="微软雅黑" w:hint="eastAsia"/>
                      <w:sz w:val="18"/>
                      <w:szCs w:val="18"/>
                    </w:rPr>
                    <w:br/>
                  </w:r>
                  <w:r>
                    <w:rPr>
                      <w:rFonts w:ascii="微软雅黑" w:eastAsia="微软雅黑" w:hAnsi="微软雅黑" w:hint="eastAsia"/>
                      <w:sz w:val="20"/>
                      <w:szCs w:val="20"/>
                    </w:rPr>
                    <w:t>E：</w:t>
                  </w:r>
                  <w:hyperlink r:id="rId21" w:history="1">
                    <w:r>
                      <w:rPr>
                        <w:rStyle w:val="a3"/>
                        <w:rFonts w:ascii="微软雅黑" w:eastAsia="微软雅黑" w:hAnsi="微软雅黑" w:hint="eastAsia"/>
                        <w:sz w:val="20"/>
                        <w:szCs w:val="20"/>
                      </w:rPr>
                      <w:t>SunQ@worldunion.com.cn</w:t>
                    </w:r>
                  </w:hyperlink>
                </w:p>
              </w:tc>
            </w:tr>
            <w:tr w:rsidR="00BE14CF">
              <w:trPr>
                <w:tblCellSpacing w:w="15" w:type="dxa"/>
              </w:trPr>
              <w:tc>
                <w:tcPr>
                  <w:tcW w:w="5550" w:type="dxa"/>
                  <w:tcMar>
                    <w:top w:w="15" w:type="dxa"/>
                    <w:left w:w="15" w:type="dxa"/>
                    <w:bottom w:w="15" w:type="dxa"/>
                    <w:right w:w="15" w:type="dxa"/>
                  </w:tcMar>
                  <w:vAlign w:val="center"/>
                  <w:hideMark/>
                </w:tcPr>
                <w:p w:rsidR="00BE14CF" w:rsidRDefault="00BE14CF">
                  <w:pPr>
                    <w:spacing w:line="375" w:lineRule="atLeast"/>
                    <w:rPr>
                      <w:rFonts w:ascii="微软雅黑" w:eastAsia="微软雅黑" w:hAnsi="微软雅黑"/>
                      <w:sz w:val="18"/>
                      <w:szCs w:val="18"/>
                    </w:rPr>
                  </w:pPr>
                  <w:r>
                    <w:rPr>
                      <w:rFonts w:ascii="微软雅黑" w:eastAsia="微软雅黑" w:hAnsi="微软雅黑"/>
                      <w:noProof/>
                      <w:sz w:val="18"/>
                      <w:szCs w:val="18"/>
                    </w:rPr>
                    <w:drawing>
                      <wp:inline distT="0" distB="0" distL="0" distR="0">
                        <wp:extent cx="2381250" cy="885825"/>
                        <wp:effectExtent l="0" t="0" r="0" b="0"/>
                        <wp:docPr id="12" name="图片 12" descr="http://www.starhousechina.com/M/img/工商快报/快速链接.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tarhousechina.com/M/img/工商快报/快速链接.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1250" cy="885825"/>
                                </a:xfrm>
                                <a:prstGeom prst="rect">
                                  <a:avLst/>
                                </a:prstGeom>
                                <a:noFill/>
                                <a:ln>
                                  <a:noFill/>
                                </a:ln>
                              </pic:spPr>
                            </pic:pic>
                          </a:graphicData>
                        </a:graphic>
                      </wp:inline>
                    </w:drawing>
                  </w:r>
                </w:p>
              </w:tc>
            </w:tr>
            <w:tr w:rsidR="00BE14CF">
              <w:trPr>
                <w:tblCellSpacing w:w="15" w:type="dxa"/>
              </w:trPr>
              <w:tc>
                <w:tcPr>
                  <w:tcW w:w="5550" w:type="dxa"/>
                  <w:tcMar>
                    <w:top w:w="15" w:type="dxa"/>
                    <w:left w:w="15" w:type="dxa"/>
                    <w:bottom w:w="15" w:type="dxa"/>
                    <w:right w:w="15" w:type="dxa"/>
                  </w:tcMar>
                  <w:vAlign w:val="center"/>
                  <w:hideMark/>
                </w:tcPr>
                <w:p w:rsidR="00BE14CF" w:rsidRDefault="00BE14CF">
                  <w:pPr>
                    <w:spacing w:line="375" w:lineRule="atLeast"/>
                    <w:rPr>
                      <w:rFonts w:ascii="微软雅黑" w:eastAsia="微软雅黑" w:hAnsi="微软雅黑"/>
                      <w:sz w:val="18"/>
                      <w:szCs w:val="18"/>
                    </w:rPr>
                  </w:pPr>
                  <w:r>
                    <w:rPr>
                      <w:rFonts w:ascii="微软雅黑" w:eastAsia="微软雅黑" w:hAnsi="微软雅黑"/>
                      <w:noProof/>
                      <w:color w:val="0000FF"/>
                      <w:sz w:val="18"/>
                      <w:szCs w:val="18"/>
                    </w:rPr>
                    <w:drawing>
                      <wp:inline distT="0" distB="0" distL="0" distR="0">
                        <wp:extent cx="1543050" cy="314325"/>
                        <wp:effectExtent l="0" t="0" r="0" b="9525"/>
                        <wp:docPr id="11" name="图片 11" descr="http://www.starhousechina.com/M/img/工商快报/访问我们的网站.gif">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tarhousechina.com/M/img/工商快报/访问我们的网站.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43050" cy="314325"/>
                                </a:xfrm>
                                <a:prstGeom prst="rect">
                                  <a:avLst/>
                                </a:prstGeom>
                                <a:noFill/>
                                <a:ln>
                                  <a:noFill/>
                                </a:ln>
                              </pic:spPr>
                            </pic:pic>
                          </a:graphicData>
                        </a:graphic>
                      </wp:inline>
                    </w:drawing>
                  </w:r>
                </w:p>
              </w:tc>
            </w:tr>
            <w:tr w:rsidR="00BE14CF">
              <w:trPr>
                <w:tblCellSpacing w:w="15" w:type="dxa"/>
              </w:trPr>
              <w:tc>
                <w:tcPr>
                  <w:tcW w:w="5550" w:type="dxa"/>
                  <w:tcMar>
                    <w:top w:w="15" w:type="dxa"/>
                    <w:left w:w="15" w:type="dxa"/>
                    <w:bottom w:w="15" w:type="dxa"/>
                    <w:right w:w="15" w:type="dxa"/>
                  </w:tcMar>
                  <w:vAlign w:val="center"/>
                  <w:hideMark/>
                </w:tcPr>
                <w:p w:rsidR="00BE14CF" w:rsidRDefault="00BE14CF">
                  <w:pPr>
                    <w:spacing w:line="375" w:lineRule="atLeast"/>
                    <w:rPr>
                      <w:rFonts w:ascii="微软雅黑" w:eastAsia="微软雅黑" w:hAnsi="微软雅黑"/>
                      <w:sz w:val="18"/>
                      <w:szCs w:val="18"/>
                    </w:rPr>
                  </w:pPr>
                  <w:r>
                    <w:rPr>
                      <w:rFonts w:ascii="微软雅黑" w:eastAsia="微软雅黑" w:hAnsi="微软雅黑"/>
                      <w:noProof/>
                      <w:color w:val="0000FF"/>
                      <w:sz w:val="18"/>
                      <w:szCs w:val="18"/>
                    </w:rPr>
                    <w:drawing>
                      <wp:inline distT="0" distB="0" distL="0" distR="0">
                        <wp:extent cx="1543050" cy="314325"/>
                        <wp:effectExtent l="0" t="0" r="0" b="9525"/>
                        <wp:docPr id="10" name="图片 10" descr="http://www.starhousechina.com/M/img/工商快报/发邮件给我们.gif">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tarhousechina.com/M/img/工商快报/发邮件给我们.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43050" cy="314325"/>
                                </a:xfrm>
                                <a:prstGeom prst="rect">
                                  <a:avLst/>
                                </a:prstGeom>
                                <a:noFill/>
                                <a:ln>
                                  <a:noFill/>
                                </a:ln>
                              </pic:spPr>
                            </pic:pic>
                          </a:graphicData>
                        </a:graphic>
                      </wp:inline>
                    </w:drawing>
                  </w:r>
                </w:p>
              </w:tc>
            </w:tr>
            <w:tr w:rsidR="00BE14CF">
              <w:trPr>
                <w:tblCellSpacing w:w="15" w:type="dxa"/>
              </w:trPr>
              <w:tc>
                <w:tcPr>
                  <w:tcW w:w="5550" w:type="dxa"/>
                  <w:tcMar>
                    <w:top w:w="15" w:type="dxa"/>
                    <w:left w:w="15" w:type="dxa"/>
                    <w:bottom w:w="15" w:type="dxa"/>
                    <w:right w:w="15" w:type="dxa"/>
                  </w:tcMar>
                  <w:vAlign w:val="center"/>
                  <w:hideMark/>
                </w:tcPr>
                <w:p w:rsidR="00BE14CF" w:rsidRDefault="00BE14CF">
                  <w:pPr>
                    <w:spacing w:after="240" w:line="375" w:lineRule="atLeast"/>
                    <w:rPr>
                      <w:rFonts w:ascii="微软雅黑" w:eastAsia="微软雅黑" w:hAnsi="微软雅黑"/>
                      <w:sz w:val="18"/>
                      <w:szCs w:val="18"/>
                    </w:rPr>
                  </w:pPr>
                  <w:r>
                    <w:rPr>
                      <w:rFonts w:ascii="微软雅黑" w:eastAsia="微软雅黑" w:hAnsi="微软雅黑"/>
                      <w:noProof/>
                      <w:sz w:val="18"/>
                      <w:szCs w:val="18"/>
                    </w:rPr>
                    <w:drawing>
                      <wp:inline distT="0" distB="0" distL="0" distR="0">
                        <wp:extent cx="1047750" cy="295275"/>
                        <wp:effectExtent l="0" t="0" r="0" b="9525"/>
                        <wp:docPr id="9" name="图片 9" descr="http://www.starhousechina.com/M/img/工商快报/关注我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tarhousechina.com/M/img/工商快报/关注我们.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47750" cy="295275"/>
                                </a:xfrm>
                                <a:prstGeom prst="rect">
                                  <a:avLst/>
                                </a:prstGeom>
                                <a:noFill/>
                                <a:ln>
                                  <a:noFill/>
                                </a:ln>
                              </pic:spPr>
                            </pic:pic>
                          </a:graphicData>
                        </a:graphic>
                      </wp:inline>
                    </w:drawing>
                  </w:r>
                </w:p>
              </w:tc>
            </w:tr>
            <w:tr w:rsidR="00BE14CF">
              <w:trPr>
                <w:tblCellSpacing w:w="15" w:type="dxa"/>
              </w:trPr>
              <w:tc>
                <w:tcPr>
                  <w:tcW w:w="5550" w:type="dxa"/>
                  <w:tcMar>
                    <w:top w:w="15" w:type="dxa"/>
                    <w:left w:w="600" w:type="dxa"/>
                    <w:bottom w:w="15" w:type="dxa"/>
                    <w:right w:w="15" w:type="dxa"/>
                  </w:tcMar>
                  <w:vAlign w:val="center"/>
                  <w:hideMark/>
                </w:tcPr>
                <w:p w:rsidR="00BE14CF" w:rsidRDefault="00BE14CF">
                  <w:pPr>
                    <w:spacing w:after="240" w:line="375" w:lineRule="atLeast"/>
                    <w:rPr>
                      <w:rFonts w:ascii="微软雅黑" w:eastAsia="微软雅黑" w:hAnsi="微软雅黑"/>
                      <w:sz w:val="18"/>
                      <w:szCs w:val="18"/>
                    </w:rPr>
                  </w:pPr>
                  <w:r>
                    <w:rPr>
                      <w:rFonts w:ascii="微软雅黑" w:eastAsia="微软雅黑" w:hAnsi="微软雅黑"/>
                      <w:noProof/>
                      <w:sz w:val="18"/>
                      <w:szCs w:val="18"/>
                    </w:rPr>
                    <w:drawing>
                      <wp:inline distT="0" distB="0" distL="0" distR="0">
                        <wp:extent cx="1562100" cy="1562100"/>
                        <wp:effectExtent l="0" t="0" r="0" b="0"/>
                        <wp:docPr id="8" name="图片 8" descr="http://www.starhousechina.com/M/img/工商快报/Rc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tarhousechina.com/M/img/工商快报/Rcode.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p>
              </w:tc>
            </w:tr>
            <w:tr w:rsidR="00BE14CF">
              <w:trPr>
                <w:tblCellSpacing w:w="15" w:type="dxa"/>
              </w:trPr>
              <w:tc>
                <w:tcPr>
                  <w:tcW w:w="5550" w:type="dxa"/>
                  <w:tcMar>
                    <w:top w:w="15" w:type="dxa"/>
                    <w:left w:w="15" w:type="dxa"/>
                    <w:bottom w:w="15" w:type="dxa"/>
                    <w:right w:w="15" w:type="dxa"/>
                  </w:tcMar>
                  <w:vAlign w:val="center"/>
                  <w:hideMark/>
                </w:tcPr>
                <w:p w:rsidR="00BE14CF" w:rsidRDefault="00BE14CF">
                  <w:pPr>
                    <w:spacing w:after="240" w:line="375" w:lineRule="atLeast"/>
                    <w:rPr>
                      <w:rFonts w:ascii="微软雅黑" w:eastAsia="微软雅黑" w:hAnsi="微软雅黑"/>
                      <w:sz w:val="18"/>
                      <w:szCs w:val="18"/>
                    </w:rPr>
                  </w:pPr>
                  <w:r>
                    <w:rPr>
                      <w:rFonts w:ascii="微软雅黑" w:eastAsia="微软雅黑" w:hAnsi="微软雅黑"/>
                      <w:noProof/>
                      <w:sz w:val="18"/>
                      <w:szCs w:val="18"/>
                    </w:rPr>
                    <w:drawing>
                      <wp:inline distT="0" distB="0" distL="0" distR="0">
                        <wp:extent cx="2381250" cy="838200"/>
                        <wp:effectExtent l="0" t="0" r="0" b="0"/>
                        <wp:docPr id="7" name="图片 7" descr="http://www.starhousechina.com/M/img/工商快报/华房报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tarhousechina.com/M/img/工商快报/华房报告.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81250" cy="838200"/>
                                </a:xfrm>
                                <a:prstGeom prst="rect">
                                  <a:avLst/>
                                </a:prstGeom>
                                <a:noFill/>
                                <a:ln>
                                  <a:noFill/>
                                </a:ln>
                              </pic:spPr>
                            </pic:pic>
                          </a:graphicData>
                        </a:graphic>
                      </wp:inline>
                    </w:drawing>
                  </w:r>
                </w:p>
              </w:tc>
            </w:tr>
            <w:tr w:rsidR="00BE14CF">
              <w:trPr>
                <w:tblCellSpacing w:w="15" w:type="dxa"/>
              </w:trPr>
              <w:tc>
                <w:tcPr>
                  <w:tcW w:w="5550" w:type="dxa"/>
                  <w:tcMar>
                    <w:top w:w="15" w:type="dxa"/>
                    <w:left w:w="1200" w:type="dxa"/>
                    <w:bottom w:w="15" w:type="dxa"/>
                    <w:right w:w="15" w:type="dxa"/>
                  </w:tcMar>
                  <w:vAlign w:val="center"/>
                  <w:hideMark/>
                </w:tcPr>
                <w:p w:rsidR="00BE14CF" w:rsidRDefault="00BE14CF">
                  <w:pPr>
                    <w:spacing w:after="240" w:line="375" w:lineRule="atLeast"/>
                    <w:rPr>
                      <w:rFonts w:ascii="微软雅黑" w:eastAsia="微软雅黑" w:hAnsi="微软雅黑"/>
                      <w:sz w:val="18"/>
                      <w:szCs w:val="18"/>
                    </w:rPr>
                  </w:pPr>
                  <w:r>
                    <w:rPr>
                      <w:rFonts w:ascii="微软雅黑" w:eastAsia="微软雅黑" w:hAnsi="微软雅黑"/>
                      <w:noProof/>
                      <w:sz w:val="18"/>
                      <w:szCs w:val="18"/>
                    </w:rPr>
                    <w:drawing>
                      <wp:inline distT="0" distB="0" distL="0" distR="0">
                        <wp:extent cx="1466850" cy="1152525"/>
                        <wp:effectExtent l="0" t="0" r="0" b="9525"/>
                        <wp:docPr id="6" name="图片 6" descr="http://www.starhousechina.com/M/img/工商快报/rd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starhousechina.com/M/img/工商快报/rdcs.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66850" cy="1152525"/>
                                </a:xfrm>
                                <a:prstGeom prst="rect">
                                  <a:avLst/>
                                </a:prstGeom>
                                <a:noFill/>
                                <a:ln>
                                  <a:noFill/>
                                </a:ln>
                              </pic:spPr>
                            </pic:pic>
                          </a:graphicData>
                        </a:graphic>
                      </wp:inline>
                    </w:drawing>
                  </w:r>
                  <w:r>
                    <w:rPr>
                      <w:rFonts w:ascii="微软雅黑" w:eastAsia="微软雅黑" w:hAnsi="微软雅黑" w:hint="eastAsia"/>
                      <w:sz w:val="18"/>
                      <w:szCs w:val="18"/>
                    </w:rPr>
                    <w:br/>
                  </w:r>
                  <w:r>
                    <w:rPr>
                      <w:rFonts w:ascii="微软雅黑" w:eastAsia="微软雅黑" w:hAnsi="微软雅黑" w:hint="eastAsia"/>
                      <w:color w:val="FF0000"/>
                      <w:sz w:val="18"/>
                      <w:szCs w:val="18"/>
                    </w:rPr>
                    <w:t>热点城市房地产系列月报</w:t>
                  </w:r>
                  <w:r>
                    <w:rPr>
                      <w:rFonts w:ascii="微软雅黑" w:eastAsia="微软雅黑" w:hAnsi="微软雅黑" w:hint="eastAsia"/>
                      <w:sz w:val="18"/>
                      <w:szCs w:val="18"/>
                    </w:rPr>
                    <w:br/>
                  </w:r>
                  <w:hyperlink r:id="rId31" w:tgtFrame="_blank" w:history="1">
                    <w:r>
                      <w:rPr>
                        <w:rStyle w:val="a3"/>
                        <w:rFonts w:ascii="微软雅黑" w:eastAsia="微软雅黑" w:hAnsi="微软雅黑" w:hint="eastAsia"/>
                        <w:color w:val="000000"/>
                        <w:sz w:val="18"/>
                        <w:szCs w:val="18"/>
                      </w:rPr>
                      <w:t>《热点城市房地产系列月报》点击阅读</w:t>
                    </w:r>
                  </w:hyperlink>
                </w:p>
              </w:tc>
            </w:tr>
            <w:tr w:rsidR="00BE14CF">
              <w:trPr>
                <w:tblCellSpacing w:w="15" w:type="dxa"/>
              </w:trPr>
              <w:tc>
                <w:tcPr>
                  <w:tcW w:w="5550" w:type="dxa"/>
                  <w:tcMar>
                    <w:top w:w="15" w:type="dxa"/>
                    <w:left w:w="1200" w:type="dxa"/>
                    <w:bottom w:w="15" w:type="dxa"/>
                    <w:right w:w="15" w:type="dxa"/>
                  </w:tcMar>
                  <w:vAlign w:val="center"/>
                  <w:hideMark/>
                </w:tcPr>
                <w:p w:rsidR="00BE14CF" w:rsidRDefault="00BE14CF">
                  <w:pPr>
                    <w:spacing w:after="240" w:line="375" w:lineRule="atLeast"/>
                    <w:rPr>
                      <w:rFonts w:ascii="微软雅黑" w:eastAsia="微软雅黑" w:hAnsi="微软雅黑"/>
                      <w:sz w:val="18"/>
                      <w:szCs w:val="18"/>
                    </w:rPr>
                  </w:pPr>
                  <w:r>
                    <w:rPr>
                      <w:rFonts w:ascii="微软雅黑" w:eastAsia="微软雅黑" w:hAnsi="微软雅黑"/>
                      <w:noProof/>
                      <w:sz w:val="18"/>
                      <w:szCs w:val="18"/>
                    </w:rPr>
                    <w:drawing>
                      <wp:inline distT="0" distB="0" distL="0" distR="0">
                        <wp:extent cx="1466850" cy="2133600"/>
                        <wp:effectExtent l="0" t="0" r="0" b="0"/>
                        <wp:docPr id="5" name="图片 5" descr="http://www.starhousechina.com/M/img/工商快报/qg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starhousechina.com/M/img/工商快报/qgfc.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66850" cy="2133600"/>
                                </a:xfrm>
                                <a:prstGeom prst="rect">
                                  <a:avLst/>
                                </a:prstGeom>
                                <a:noFill/>
                                <a:ln>
                                  <a:noFill/>
                                </a:ln>
                              </pic:spPr>
                            </pic:pic>
                          </a:graphicData>
                        </a:graphic>
                      </wp:inline>
                    </w:drawing>
                  </w:r>
                  <w:r>
                    <w:rPr>
                      <w:rFonts w:ascii="微软雅黑" w:eastAsia="微软雅黑" w:hAnsi="微软雅黑" w:hint="eastAsia"/>
                      <w:sz w:val="18"/>
                      <w:szCs w:val="18"/>
                    </w:rPr>
                    <w:br/>
                  </w:r>
                  <w:r>
                    <w:rPr>
                      <w:rFonts w:ascii="微软雅黑" w:eastAsia="微软雅黑" w:hAnsi="微软雅黑" w:hint="eastAsia"/>
                      <w:color w:val="FF0000"/>
                      <w:sz w:val="18"/>
                      <w:szCs w:val="18"/>
                    </w:rPr>
                    <w:t>全国房地产市场月报</w:t>
                  </w:r>
                  <w:r>
                    <w:rPr>
                      <w:rFonts w:ascii="微软雅黑" w:eastAsia="微软雅黑" w:hAnsi="微软雅黑" w:hint="eastAsia"/>
                      <w:sz w:val="18"/>
                      <w:szCs w:val="18"/>
                    </w:rPr>
                    <w:br/>
                  </w:r>
                  <w:hyperlink r:id="rId33" w:tgtFrame="_blank" w:history="1">
                    <w:r>
                      <w:rPr>
                        <w:rStyle w:val="a3"/>
                        <w:rFonts w:ascii="微软雅黑" w:eastAsia="微软雅黑" w:hAnsi="微软雅黑" w:hint="eastAsia"/>
                        <w:color w:val="000000"/>
                        <w:sz w:val="18"/>
                        <w:szCs w:val="18"/>
                      </w:rPr>
                      <w:t>《全国房地产市场月报》点击阅读</w:t>
                    </w:r>
                  </w:hyperlink>
                </w:p>
              </w:tc>
            </w:tr>
            <w:tr w:rsidR="00BE14CF">
              <w:trPr>
                <w:tblCellSpacing w:w="15" w:type="dxa"/>
              </w:trPr>
              <w:tc>
                <w:tcPr>
                  <w:tcW w:w="5550" w:type="dxa"/>
                  <w:tcMar>
                    <w:top w:w="15" w:type="dxa"/>
                    <w:left w:w="1200" w:type="dxa"/>
                    <w:bottom w:w="15" w:type="dxa"/>
                    <w:right w:w="15" w:type="dxa"/>
                  </w:tcMar>
                  <w:vAlign w:val="center"/>
                  <w:hideMark/>
                </w:tcPr>
                <w:p w:rsidR="00BE14CF" w:rsidRDefault="00BE14CF">
                  <w:pPr>
                    <w:spacing w:after="240" w:line="375" w:lineRule="atLeast"/>
                    <w:rPr>
                      <w:rFonts w:ascii="微软雅黑" w:eastAsia="微软雅黑" w:hAnsi="微软雅黑"/>
                      <w:sz w:val="18"/>
                      <w:szCs w:val="18"/>
                    </w:rPr>
                  </w:pPr>
                  <w:r>
                    <w:rPr>
                      <w:rFonts w:ascii="微软雅黑" w:eastAsia="微软雅黑" w:hAnsi="微软雅黑"/>
                      <w:noProof/>
                      <w:sz w:val="18"/>
                      <w:szCs w:val="18"/>
                    </w:rPr>
                    <w:drawing>
                      <wp:inline distT="0" distB="0" distL="0" distR="0">
                        <wp:extent cx="1466850" cy="2009775"/>
                        <wp:effectExtent l="0" t="0" r="0" b="9525"/>
                        <wp:docPr id="4" name="图片 4" descr="http://www.starhousechina.com/M/img/工商快报/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tarhousechina.com/M/img/工商快报/0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66850" cy="2009775"/>
                                </a:xfrm>
                                <a:prstGeom prst="rect">
                                  <a:avLst/>
                                </a:prstGeom>
                                <a:noFill/>
                                <a:ln>
                                  <a:noFill/>
                                </a:ln>
                              </pic:spPr>
                            </pic:pic>
                          </a:graphicData>
                        </a:graphic>
                      </wp:inline>
                    </w:drawing>
                  </w:r>
                  <w:r>
                    <w:rPr>
                      <w:rFonts w:ascii="微软雅黑" w:eastAsia="微软雅黑" w:hAnsi="微软雅黑" w:hint="eastAsia"/>
                      <w:sz w:val="18"/>
                      <w:szCs w:val="18"/>
                    </w:rPr>
                    <w:br/>
                  </w:r>
                  <w:r>
                    <w:rPr>
                      <w:rFonts w:ascii="微软雅黑" w:eastAsia="微软雅黑" w:hAnsi="微软雅黑"/>
                      <w:noProof/>
                      <w:sz w:val="18"/>
                      <w:szCs w:val="18"/>
                    </w:rPr>
                    <w:drawing>
                      <wp:inline distT="0" distB="0" distL="0" distR="0">
                        <wp:extent cx="1466850" cy="1743075"/>
                        <wp:effectExtent l="0" t="0" r="0" b="9525"/>
                        <wp:docPr id="3" name="图片 3" descr="http://www.starhousechina.com/M/img/工商快报/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starhousechina.com/M/img/工商快报/0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66850" cy="1743075"/>
                                </a:xfrm>
                                <a:prstGeom prst="rect">
                                  <a:avLst/>
                                </a:prstGeom>
                                <a:noFill/>
                                <a:ln>
                                  <a:noFill/>
                                </a:ln>
                              </pic:spPr>
                            </pic:pic>
                          </a:graphicData>
                        </a:graphic>
                      </wp:inline>
                    </w:drawing>
                  </w:r>
                  <w:r>
                    <w:rPr>
                      <w:rFonts w:ascii="微软雅黑" w:eastAsia="微软雅黑" w:hAnsi="微软雅黑" w:hint="eastAsia"/>
                      <w:sz w:val="18"/>
                      <w:szCs w:val="18"/>
                    </w:rPr>
                    <w:br/>
                  </w:r>
                  <w:r>
                    <w:rPr>
                      <w:rFonts w:ascii="微软雅黑" w:eastAsia="微软雅黑" w:hAnsi="微软雅黑"/>
                      <w:noProof/>
                      <w:sz w:val="18"/>
                      <w:szCs w:val="18"/>
                    </w:rPr>
                    <w:drawing>
                      <wp:inline distT="0" distB="0" distL="0" distR="0">
                        <wp:extent cx="1466850" cy="1762125"/>
                        <wp:effectExtent l="0" t="0" r="0" b="9525"/>
                        <wp:docPr id="2" name="图片 2" descr="http://www.starhousechina.com/M/img/工商快报/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starhousechina.com/M/img/工商快报/0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66850" cy="1762125"/>
                                </a:xfrm>
                                <a:prstGeom prst="rect">
                                  <a:avLst/>
                                </a:prstGeom>
                                <a:noFill/>
                                <a:ln>
                                  <a:noFill/>
                                </a:ln>
                              </pic:spPr>
                            </pic:pic>
                          </a:graphicData>
                        </a:graphic>
                      </wp:inline>
                    </w:drawing>
                  </w:r>
                  <w:r>
                    <w:rPr>
                      <w:rFonts w:ascii="微软雅黑" w:eastAsia="微软雅黑" w:hAnsi="微软雅黑" w:hint="eastAsia"/>
                      <w:sz w:val="18"/>
                      <w:szCs w:val="18"/>
                    </w:rPr>
                    <w:br/>
                  </w:r>
                  <w:proofErr w:type="gramStart"/>
                  <w:r>
                    <w:rPr>
                      <w:rFonts w:ascii="微软雅黑" w:eastAsia="微软雅黑" w:hAnsi="微软雅黑" w:hint="eastAsia"/>
                      <w:color w:val="FF0000"/>
                      <w:sz w:val="18"/>
                      <w:szCs w:val="18"/>
                    </w:rPr>
                    <w:t>世</w:t>
                  </w:r>
                  <w:proofErr w:type="gramEnd"/>
                  <w:r>
                    <w:rPr>
                      <w:rFonts w:ascii="微软雅黑" w:eastAsia="微软雅黑" w:hAnsi="微软雅黑" w:hint="eastAsia"/>
                      <w:color w:val="FF0000"/>
                      <w:sz w:val="18"/>
                      <w:szCs w:val="18"/>
                    </w:rPr>
                    <w:t>联系</w:t>
                  </w:r>
                  <w:proofErr w:type="gramStart"/>
                  <w:r>
                    <w:rPr>
                      <w:rFonts w:ascii="微软雅黑" w:eastAsia="微软雅黑" w:hAnsi="微软雅黑" w:hint="eastAsia"/>
                      <w:color w:val="FF0000"/>
                      <w:sz w:val="18"/>
                      <w:szCs w:val="18"/>
                    </w:rPr>
                    <w:t>列出版</w:t>
                  </w:r>
                  <w:proofErr w:type="gramEnd"/>
                  <w:r>
                    <w:rPr>
                      <w:rFonts w:ascii="微软雅黑" w:eastAsia="微软雅黑" w:hAnsi="微软雅黑" w:hint="eastAsia"/>
                      <w:sz w:val="18"/>
                      <w:szCs w:val="18"/>
                    </w:rPr>
                    <w:br/>
                  </w:r>
                  <w:hyperlink r:id="rId37" w:tgtFrame="_blank" w:history="1">
                    <w:r>
                      <w:rPr>
                        <w:rStyle w:val="a3"/>
                        <w:rFonts w:ascii="微软雅黑" w:eastAsia="微软雅黑" w:hAnsi="微软雅黑" w:hint="eastAsia"/>
                        <w:color w:val="000000"/>
                        <w:sz w:val="18"/>
                        <w:szCs w:val="18"/>
                      </w:rPr>
                      <w:t>《世联系列出版》点击阅读</w:t>
                    </w:r>
                  </w:hyperlink>
                </w:p>
              </w:tc>
            </w:tr>
          </w:tbl>
          <w:p w:rsidR="00BE14CF" w:rsidRDefault="00BE14CF">
            <w:pPr>
              <w:rPr>
                <w:rFonts w:ascii="Times New Roman" w:hAnsi="Times New Roman" w:cs="Times New Roman"/>
                <w:sz w:val="20"/>
                <w:szCs w:val="20"/>
              </w:rPr>
            </w:pPr>
          </w:p>
        </w:tc>
      </w:tr>
      <w:tr w:rsidR="00BE14CF" w:rsidTr="00BE14CF">
        <w:trPr>
          <w:tblCellSpacing w:w="15" w:type="dxa"/>
        </w:trPr>
        <w:tc>
          <w:tcPr>
            <w:tcW w:w="0" w:type="auto"/>
            <w:tcBorders>
              <w:top w:val="nil"/>
              <w:left w:val="nil"/>
              <w:bottom w:val="nil"/>
              <w:right w:val="nil"/>
            </w:tcBorders>
            <w:tcMar>
              <w:top w:w="15" w:type="dxa"/>
              <w:left w:w="75" w:type="dxa"/>
              <w:bottom w:w="15" w:type="dxa"/>
              <w:right w:w="15" w:type="dxa"/>
            </w:tcMar>
            <w:vAlign w:val="center"/>
            <w:hideMark/>
          </w:tcPr>
          <w:p w:rsidR="00BE14CF" w:rsidRDefault="00BE14CF">
            <w:pPr>
              <w:rPr>
                <w:rFonts w:ascii="Times New Roman" w:hAnsi="Times New Roman" w:cs="Times New Roman"/>
                <w:sz w:val="20"/>
                <w:szCs w:val="20"/>
              </w:rPr>
            </w:pPr>
          </w:p>
        </w:tc>
        <w:tc>
          <w:tcPr>
            <w:tcW w:w="0" w:type="auto"/>
            <w:tcBorders>
              <w:top w:val="nil"/>
              <w:left w:val="nil"/>
              <w:bottom w:val="nil"/>
              <w:right w:val="nil"/>
            </w:tcBorders>
            <w:tcMar>
              <w:top w:w="15" w:type="dxa"/>
              <w:left w:w="75" w:type="dxa"/>
              <w:bottom w:w="15" w:type="dxa"/>
              <w:right w:w="15" w:type="dxa"/>
            </w:tcMar>
            <w:vAlign w:val="center"/>
            <w:hideMark/>
          </w:tcPr>
          <w:p w:rsidR="00BE14CF" w:rsidRDefault="00BE14CF">
            <w:pPr>
              <w:rPr>
                <w:rFonts w:ascii="Times New Roman" w:hAnsi="Times New Roman" w:cs="Times New Roman"/>
                <w:sz w:val="20"/>
                <w:szCs w:val="20"/>
              </w:rPr>
            </w:pPr>
          </w:p>
        </w:tc>
        <w:tc>
          <w:tcPr>
            <w:tcW w:w="0" w:type="auto"/>
            <w:tcBorders>
              <w:top w:val="nil"/>
              <w:left w:val="nil"/>
              <w:bottom w:val="nil"/>
              <w:right w:val="nil"/>
            </w:tcBorders>
            <w:tcMar>
              <w:top w:w="15" w:type="dxa"/>
              <w:left w:w="75" w:type="dxa"/>
              <w:bottom w:w="15" w:type="dxa"/>
              <w:right w:w="15" w:type="dxa"/>
            </w:tcMar>
            <w:vAlign w:val="center"/>
            <w:hideMark/>
          </w:tcPr>
          <w:p w:rsidR="00BE14CF" w:rsidRDefault="00BE14CF">
            <w:pPr>
              <w:rPr>
                <w:rFonts w:ascii="Times New Roman" w:hAnsi="Times New Roman" w:cs="Times New Roman"/>
                <w:sz w:val="20"/>
                <w:szCs w:val="20"/>
              </w:rPr>
            </w:pPr>
          </w:p>
        </w:tc>
      </w:tr>
      <w:tr w:rsidR="00BE14CF" w:rsidTr="00BE14CF">
        <w:trPr>
          <w:tblCellSpacing w:w="15" w:type="dxa"/>
        </w:trPr>
        <w:tc>
          <w:tcPr>
            <w:tcW w:w="0" w:type="auto"/>
            <w:tcBorders>
              <w:top w:val="nil"/>
              <w:left w:val="nil"/>
              <w:bottom w:val="nil"/>
              <w:right w:val="nil"/>
            </w:tcBorders>
            <w:tcMar>
              <w:top w:w="15" w:type="dxa"/>
              <w:left w:w="75" w:type="dxa"/>
              <w:bottom w:w="15" w:type="dxa"/>
              <w:right w:w="15" w:type="dxa"/>
            </w:tcMar>
            <w:vAlign w:val="center"/>
            <w:hideMark/>
          </w:tcPr>
          <w:p w:rsidR="00BE14CF" w:rsidRDefault="00BE14CF">
            <w:pPr>
              <w:rPr>
                <w:rFonts w:ascii="Times New Roman" w:hAnsi="Times New Roman" w:cs="Times New Roman"/>
                <w:sz w:val="20"/>
                <w:szCs w:val="20"/>
              </w:rPr>
            </w:pPr>
          </w:p>
        </w:tc>
        <w:tc>
          <w:tcPr>
            <w:tcW w:w="0" w:type="auto"/>
            <w:tcBorders>
              <w:top w:val="nil"/>
              <w:left w:val="nil"/>
              <w:bottom w:val="nil"/>
              <w:right w:val="nil"/>
            </w:tcBorders>
            <w:tcMar>
              <w:top w:w="15" w:type="dxa"/>
              <w:left w:w="75" w:type="dxa"/>
              <w:bottom w:w="15" w:type="dxa"/>
              <w:right w:w="15" w:type="dxa"/>
            </w:tcMar>
            <w:vAlign w:val="center"/>
            <w:hideMark/>
          </w:tcPr>
          <w:p w:rsidR="00BE14CF" w:rsidRDefault="00BE14CF">
            <w:pPr>
              <w:rPr>
                <w:rFonts w:ascii="Times New Roman" w:hAnsi="Times New Roman" w:cs="Times New Roman"/>
                <w:sz w:val="20"/>
                <w:szCs w:val="20"/>
              </w:rPr>
            </w:pPr>
          </w:p>
        </w:tc>
        <w:tc>
          <w:tcPr>
            <w:tcW w:w="0" w:type="auto"/>
            <w:tcBorders>
              <w:top w:val="nil"/>
              <w:left w:val="nil"/>
              <w:bottom w:val="nil"/>
              <w:right w:val="nil"/>
            </w:tcBorders>
            <w:tcMar>
              <w:top w:w="15" w:type="dxa"/>
              <w:left w:w="75" w:type="dxa"/>
              <w:bottom w:w="15" w:type="dxa"/>
              <w:right w:w="15" w:type="dxa"/>
            </w:tcMar>
            <w:vAlign w:val="center"/>
            <w:hideMark/>
          </w:tcPr>
          <w:p w:rsidR="00BE14CF" w:rsidRDefault="00BE14CF">
            <w:pPr>
              <w:rPr>
                <w:rFonts w:ascii="Times New Roman" w:hAnsi="Times New Roman" w:cs="Times New Roman"/>
                <w:sz w:val="20"/>
                <w:szCs w:val="20"/>
              </w:rPr>
            </w:pPr>
          </w:p>
        </w:tc>
      </w:tr>
      <w:tr w:rsidR="00BE14CF" w:rsidTr="00BE14CF">
        <w:trPr>
          <w:tblCellSpacing w:w="15" w:type="dxa"/>
        </w:trPr>
        <w:tc>
          <w:tcPr>
            <w:tcW w:w="13500" w:type="dxa"/>
            <w:gridSpan w:val="3"/>
            <w:tcBorders>
              <w:top w:val="nil"/>
              <w:left w:val="nil"/>
              <w:bottom w:val="nil"/>
              <w:right w:val="nil"/>
            </w:tcBorders>
            <w:tcMar>
              <w:top w:w="15" w:type="dxa"/>
              <w:left w:w="75" w:type="dxa"/>
              <w:bottom w:w="15" w:type="dxa"/>
              <w:right w:w="15" w:type="dxa"/>
            </w:tcMar>
            <w:vAlign w:val="center"/>
            <w:hideMark/>
          </w:tcPr>
          <w:p w:rsidR="00BE14CF" w:rsidRDefault="00BE14CF">
            <w:r>
              <w:rPr>
                <w:noProof/>
              </w:rPr>
              <w:drawing>
                <wp:inline distT="0" distB="0" distL="0" distR="0">
                  <wp:extent cx="8896350" cy="76200"/>
                  <wp:effectExtent l="0" t="0" r="0" b="0"/>
                  <wp:docPr id="1" name="图片 1" descr="http://www.starhousechina.com/M/img/工商快报/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starhousechina.com/M/img/工商快报/line.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896350" cy="76200"/>
                          </a:xfrm>
                          <a:prstGeom prst="rect">
                            <a:avLst/>
                          </a:prstGeom>
                          <a:noFill/>
                          <a:ln>
                            <a:noFill/>
                          </a:ln>
                        </pic:spPr>
                      </pic:pic>
                    </a:graphicData>
                  </a:graphic>
                </wp:inline>
              </w:drawing>
            </w:r>
          </w:p>
        </w:tc>
      </w:tr>
      <w:tr w:rsidR="00BE14CF" w:rsidTr="00BE14CF">
        <w:trPr>
          <w:tblCellSpacing w:w="15" w:type="dxa"/>
        </w:trPr>
        <w:tc>
          <w:tcPr>
            <w:tcW w:w="13500" w:type="dxa"/>
            <w:gridSpan w:val="3"/>
            <w:tcBorders>
              <w:top w:val="nil"/>
              <w:left w:val="nil"/>
              <w:bottom w:val="nil"/>
              <w:right w:val="nil"/>
            </w:tcBorders>
            <w:tcMar>
              <w:top w:w="15" w:type="dxa"/>
              <w:left w:w="75" w:type="dxa"/>
              <w:bottom w:w="15" w:type="dxa"/>
              <w:right w:w="15" w:type="dxa"/>
            </w:tcMar>
            <w:vAlign w:val="center"/>
            <w:hideMark/>
          </w:tcPr>
          <w:p w:rsidR="00BE14CF" w:rsidRDefault="00BE14CF">
            <w:pPr>
              <w:spacing w:line="375" w:lineRule="atLeast"/>
              <w:rPr>
                <w:rFonts w:ascii="微软雅黑" w:eastAsia="微软雅黑" w:hAnsi="微软雅黑"/>
                <w:sz w:val="20"/>
                <w:szCs w:val="20"/>
              </w:rPr>
            </w:pPr>
            <w:r>
              <w:rPr>
                <w:rFonts w:ascii="微软雅黑" w:eastAsia="微软雅黑" w:hAnsi="微软雅黑" w:hint="eastAsia"/>
                <w:sz w:val="20"/>
                <w:szCs w:val="20"/>
              </w:rPr>
              <w:t>本报告所刊载的数据均来自可靠来源，但</w:t>
            </w:r>
            <w:proofErr w:type="gramStart"/>
            <w:r>
              <w:rPr>
                <w:rFonts w:ascii="微软雅黑" w:eastAsia="微软雅黑" w:hAnsi="微软雅黑" w:hint="eastAsia"/>
                <w:sz w:val="20"/>
                <w:szCs w:val="20"/>
              </w:rPr>
              <w:t>华房数据</w:t>
            </w:r>
            <w:proofErr w:type="gramEnd"/>
            <w:r>
              <w:rPr>
                <w:rFonts w:ascii="微软雅黑" w:eastAsia="微软雅黑" w:hAnsi="微软雅黑" w:hint="eastAsia"/>
                <w:sz w:val="20"/>
                <w:szCs w:val="20"/>
              </w:rPr>
              <w:t>及其员工不对数据的真实性合法性</w:t>
            </w:r>
            <w:proofErr w:type="gramStart"/>
            <w:r>
              <w:rPr>
                <w:rFonts w:ascii="微软雅黑" w:eastAsia="微软雅黑" w:hAnsi="微软雅黑" w:hint="eastAsia"/>
                <w:sz w:val="20"/>
                <w:szCs w:val="20"/>
              </w:rPr>
              <w:t>作出</w:t>
            </w:r>
            <w:proofErr w:type="gramEnd"/>
            <w:r>
              <w:rPr>
                <w:rFonts w:ascii="微软雅黑" w:eastAsia="微软雅黑" w:hAnsi="微软雅黑" w:hint="eastAsia"/>
                <w:sz w:val="20"/>
                <w:szCs w:val="20"/>
              </w:rPr>
              <w:t>任何保证或陈述。报告内容有可能会出现错误、遗漏、或价格租金变动及其他情况，还有在事前未经通知的销售、出租、融资或撤回。所有刊载 的预测、意见、假设或估计只作例子说明供参考，并不绝对代表地产市场的真实准确现况或未来表现。</w:t>
            </w:r>
            <w:r>
              <w:rPr>
                <w:rFonts w:ascii="微软雅黑" w:eastAsia="微软雅黑" w:hAnsi="微软雅黑" w:hint="eastAsia"/>
                <w:sz w:val="20"/>
                <w:szCs w:val="20"/>
              </w:rPr>
              <w:br/>
            </w:r>
            <w:r>
              <w:rPr>
                <w:rFonts w:ascii="微软雅黑" w:eastAsia="微软雅黑" w:hAnsi="微软雅黑" w:hint="eastAsia"/>
                <w:sz w:val="20"/>
                <w:szCs w:val="20"/>
              </w:rPr>
              <w:br/>
            </w:r>
            <w:proofErr w:type="gramStart"/>
            <w:r>
              <w:rPr>
                <w:rFonts w:ascii="微软雅黑" w:eastAsia="微软雅黑" w:hAnsi="微软雅黑" w:hint="eastAsia"/>
                <w:sz w:val="20"/>
                <w:szCs w:val="20"/>
              </w:rPr>
              <w:t>华房数据</w:t>
            </w:r>
            <w:proofErr w:type="gramEnd"/>
            <w:r>
              <w:rPr>
                <w:rFonts w:ascii="微软雅黑" w:eastAsia="微软雅黑" w:hAnsi="微软雅黑" w:hint="eastAsia"/>
                <w:sz w:val="20"/>
                <w:szCs w:val="20"/>
              </w:rPr>
              <w:t xml:space="preserve">保留一切版权，未经许可，不得转载。 </w:t>
            </w:r>
          </w:p>
        </w:tc>
      </w:tr>
    </w:tbl>
    <w:p w:rsidR="00BE14CF" w:rsidRDefault="00BE14CF" w:rsidP="00BE14CF"/>
    <w:p w:rsidR="00F26F21" w:rsidRPr="00BE14CF" w:rsidRDefault="00F26F21">
      <w:bookmarkStart w:id="0" w:name="_GoBack"/>
      <w:bookmarkEnd w:id="0"/>
    </w:p>
    <w:sectPr w:rsidR="00F26F21" w:rsidRPr="00BE14CF">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14CF"/>
    <w:rsid w:val="00BE14CF"/>
    <w:rsid w:val="00F26F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14CF"/>
    <w:rPr>
      <w:rFonts w:ascii="宋体" w:eastAsia="宋体" w:hAnsi="宋体" w:cs="宋体"/>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BE14CF"/>
    <w:rPr>
      <w:color w:val="0000FF"/>
      <w:u w:val="single"/>
    </w:rPr>
  </w:style>
  <w:style w:type="paragraph" w:styleId="a4">
    <w:name w:val="Balloon Text"/>
    <w:basedOn w:val="a"/>
    <w:link w:val="Char"/>
    <w:uiPriority w:val="99"/>
    <w:semiHidden/>
    <w:unhideWhenUsed/>
    <w:rsid w:val="00BE14CF"/>
    <w:rPr>
      <w:sz w:val="18"/>
      <w:szCs w:val="18"/>
    </w:rPr>
  </w:style>
  <w:style w:type="character" w:customStyle="1" w:styleId="Char">
    <w:name w:val="批注框文本 Char"/>
    <w:basedOn w:val="a0"/>
    <w:link w:val="a4"/>
    <w:uiPriority w:val="99"/>
    <w:semiHidden/>
    <w:rsid w:val="00BE14CF"/>
    <w:rPr>
      <w:rFonts w:ascii="宋体" w:eastAsia="宋体" w:hAnsi="宋体" w:cs="宋体"/>
      <w:kern w:val="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14CF"/>
    <w:rPr>
      <w:rFonts w:ascii="宋体" w:eastAsia="宋体" w:hAnsi="宋体" w:cs="宋体"/>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BE14CF"/>
    <w:rPr>
      <w:color w:val="0000FF"/>
      <w:u w:val="single"/>
    </w:rPr>
  </w:style>
  <w:style w:type="paragraph" w:styleId="a4">
    <w:name w:val="Balloon Text"/>
    <w:basedOn w:val="a"/>
    <w:link w:val="Char"/>
    <w:uiPriority w:val="99"/>
    <w:semiHidden/>
    <w:unhideWhenUsed/>
    <w:rsid w:val="00BE14CF"/>
    <w:rPr>
      <w:sz w:val="18"/>
      <w:szCs w:val="18"/>
    </w:rPr>
  </w:style>
  <w:style w:type="character" w:customStyle="1" w:styleId="Char">
    <w:name w:val="批注框文本 Char"/>
    <w:basedOn w:val="a0"/>
    <w:link w:val="a4"/>
    <w:uiPriority w:val="99"/>
    <w:semiHidden/>
    <w:rsid w:val="00BE14CF"/>
    <w:rPr>
      <w:rFonts w:ascii="宋体" w:eastAsia="宋体" w:hAnsi="宋体" w:cs="宋体"/>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0128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19.gif"/><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mailto:SunQ@worldunion.com.cn" TargetMode="External"/><Relationship Id="rId34" Type="http://schemas.openxmlformats.org/officeDocument/2006/relationships/image" Target="media/image25.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hyperlink" Target="mailto:liqin@worldunion.com.cn" TargetMode="External"/><Relationship Id="rId33" Type="http://schemas.openxmlformats.org/officeDocument/2006/relationships/hyperlink" Target="http://www.strategy-worldunion.com/list/?51_1.html" TargetMode="External"/><Relationship Id="rId38" Type="http://schemas.openxmlformats.org/officeDocument/2006/relationships/image" Target="media/image28.gif"/><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2.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8.gif"/><Relationship Id="rId32" Type="http://schemas.openxmlformats.org/officeDocument/2006/relationships/image" Target="media/image24.jpeg"/><Relationship Id="rId37" Type="http://schemas.openxmlformats.org/officeDocument/2006/relationships/hyperlink" Target="http://www.worldunion.com.cn/cn/chuban/books.aspx" TargetMode="External"/><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http://www.starhousechina.com/home/" TargetMode="External"/><Relationship Id="rId28" Type="http://schemas.openxmlformats.org/officeDocument/2006/relationships/image" Target="media/image21.jpeg"/><Relationship Id="rId36" Type="http://schemas.openxmlformats.org/officeDocument/2006/relationships/image" Target="media/image27.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hyperlink" Target="http://www.strategy-worldunion.com/list/?51_1.html"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7.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553</Words>
  <Characters>3153</Characters>
  <Application>Microsoft Office Word</Application>
  <DocSecurity>0</DocSecurity>
  <Lines>26</Lines>
  <Paragraphs>7</Paragraphs>
  <ScaleCrop>false</ScaleCrop>
  <Company>Microsoft</Company>
  <LinksUpToDate>false</LinksUpToDate>
  <CharactersWithSpaces>3699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林立荣(WA02040)</dc:creator>
  <cp:lastModifiedBy>林立荣(WA02040)</cp:lastModifiedBy>
  <cp:revision>1</cp:revision>
  <dcterms:created xsi:type="dcterms:W3CDTF">2015-05-14T03:02:00Z</dcterms:created>
  <dcterms:modified xsi:type="dcterms:W3CDTF">2015-05-14T03:04:00Z</dcterms:modified>
</cp:coreProperties>
</file>