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180" w:type="dxa"/>
        <w:tblCellSpacing w:w="15" w:type="dxa"/>
        <w:tblBorders>
          <w:top w:val="single" w:sz="6" w:space="0" w:color="DBD6D6"/>
          <w:left w:val="single" w:sz="48" w:space="0" w:color="B13125"/>
          <w:bottom w:val="single" w:sz="6" w:space="0" w:color="DBD6D6"/>
          <w:right w:val="single" w:sz="6" w:space="0" w:color="DBD6D6"/>
        </w:tblBorders>
        <w:tblCellMar>
          <w:left w:w="75" w:type="dxa"/>
        </w:tblCellMar>
        <w:tblLook w:val="04A0"/>
      </w:tblPr>
      <w:tblGrid>
        <w:gridCol w:w="5085"/>
        <w:gridCol w:w="4530"/>
        <w:gridCol w:w="5565"/>
      </w:tblGrid>
      <w:tr w:rsidR="00344899" w:rsidTr="00344899">
        <w:trPr>
          <w:tblCellSpacing w:w="15" w:type="dxa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bookmarkStart w:id="0" w:name="_GoBack"/>
            <w:bookmarkEnd w:id="0"/>
            <w:r>
              <w:rPr>
                <w:noProof/>
                <w:kern w:val="2"/>
              </w:rPr>
              <w:drawing>
                <wp:inline distT="0" distB="0" distL="0" distR="0">
                  <wp:extent cx="3124200" cy="1514475"/>
                  <wp:effectExtent l="19050" t="0" r="0" b="0"/>
                  <wp:docPr id="56" name="图片 1" descr="http://www.starhousechina.com/M/img/工商快报/工商快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arhousechina.com/M/img/工商快报/工商快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2352675" cy="714375"/>
                  <wp:effectExtent l="19050" t="0" r="9525" b="0"/>
                  <wp:docPr id="55" name="图片 2" descr="http://www.starhousechina.com/M/img/工商快报/华房数据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arhousechina.com/M/img/工商快报/华房数据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899" w:rsidRDefault="00344899" w:rsidP="000E0760">
            <w:pPr>
              <w:jc w:val="center"/>
              <w:rPr>
                <w:kern w:val="2"/>
                <w:sz w:val="38"/>
                <w:szCs w:val="38"/>
              </w:rPr>
            </w:pPr>
            <w:r>
              <w:rPr>
                <w:rFonts w:hint="eastAsia"/>
                <w:kern w:val="2"/>
                <w:sz w:val="38"/>
                <w:szCs w:val="38"/>
              </w:rPr>
              <w:t>2015年</w:t>
            </w:r>
            <w:r w:rsidR="000E0760">
              <w:rPr>
                <w:rFonts w:hint="eastAsia"/>
                <w:kern w:val="2"/>
                <w:sz w:val="38"/>
                <w:szCs w:val="38"/>
              </w:rPr>
              <w:t>7</w:t>
            </w:r>
            <w:r>
              <w:rPr>
                <w:rFonts w:hint="eastAsia"/>
                <w:kern w:val="2"/>
                <w:sz w:val="38"/>
                <w:szCs w:val="38"/>
              </w:rPr>
              <w:t>月</w:t>
            </w:r>
            <w:r w:rsidR="000E0760">
              <w:rPr>
                <w:rFonts w:hint="eastAsia"/>
                <w:kern w:val="2"/>
                <w:sz w:val="38"/>
                <w:szCs w:val="38"/>
              </w:rPr>
              <w:t>9</w:t>
            </w:r>
            <w:r>
              <w:rPr>
                <w:rFonts w:hint="eastAsia"/>
                <w:kern w:val="2"/>
                <w:sz w:val="38"/>
                <w:szCs w:val="38"/>
              </w:rPr>
              <w:t>日 第1</w:t>
            </w:r>
            <w:r w:rsidR="000E0760">
              <w:rPr>
                <w:rFonts w:hint="eastAsia"/>
                <w:kern w:val="2"/>
                <w:sz w:val="38"/>
                <w:szCs w:val="38"/>
              </w:rPr>
              <w:t>2</w:t>
            </w:r>
            <w:r>
              <w:rPr>
                <w:rFonts w:hint="eastAsia"/>
                <w:kern w:val="2"/>
                <w:sz w:val="38"/>
                <w:szCs w:val="38"/>
              </w:rPr>
              <w:t>期</w:t>
            </w:r>
          </w:p>
        </w:tc>
      </w:tr>
      <w:tr w:rsidR="00344899" w:rsidTr="00344899">
        <w:trPr>
          <w:tblCellSpacing w:w="15" w:type="dxa"/>
        </w:trPr>
        <w:tc>
          <w:tcPr>
            <w:tcW w:w="151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9525000" cy="2524125"/>
                  <wp:effectExtent l="19050" t="0" r="0" b="0"/>
                  <wp:docPr id="54" name="图片 3" descr="http://www.starhousechina.com/M/img/工商快报/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arhousechina.com/M/img/工商快报/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9450" w:type="dxa"/>
              <w:tblCellSpacing w:w="15" w:type="dxa"/>
              <w:tblLook w:val="04A0"/>
            </w:tblPr>
            <w:tblGrid>
              <w:gridCol w:w="9450"/>
            </w:tblGrid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905500" cy="809625"/>
                        <wp:effectExtent l="19050" t="0" r="0" b="0"/>
                        <wp:docPr id="53" name="图片 4" descr="http://www.starhousechina.com/M/img/工商快报/大宗买卖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starhousechina.com/M/img/工商快报/大宗买卖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卖出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6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6E138F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7D6E2D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E86368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7D6E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上海市土地交易市场挂牌出让</w:t>
                        </w:r>
                        <w:r w:rsidR="007D6E2D" w:rsidRPr="007D6E2D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徐汇区黄浦江南延伸段WS5单元188S-E-2地块（地上部分）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7D6E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14333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</w:t>
                        </w:r>
                        <w:r w:rsidRPr="007D6E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</w:t>
                        </w:r>
                        <w:r w:rsidR="007D6E2D" w:rsidRPr="007D170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商办</w:t>
                        </w:r>
                        <w:r w:rsidRPr="007D6E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6E138F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E86368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6E138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6 </w:t>
                        </w:r>
                        <w:r w:rsidR="006E138F" w:rsidRPr="006E138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北京市土地交易市场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挂牌出让</w:t>
                        </w:r>
                        <w:r w:rsidR="006E138F" w:rsidRPr="006E138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大兴区庞各庄镇PGZ02-34地块（原庞各庄镇镇区改造项目5号地部分地块）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6E138F" w:rsidRPr="006E138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24464.00</w:t>
                        </w:r>
                        <w:r w:rsidRPr="006E138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</w:t>
                        </w:r>
                        <w:r w:rsidR="006E138F" w:rsidRPr="006E138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商业金融</w:t>
                        </w:r>
                        <w:r w:rsidRPr="006E138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用地。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7D1705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E86368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-1</w:t>
                        </w:r>
                        <w:r w:rsidR="007D170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7D170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上海市土地交易市场挂牌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挂牌出让</w:t>
                        </w:r>
                        <w:r w:rsidR="007D1705" w:rsidRPr="007D170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长宁区华阳路街道28街坊J1-3地块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7D1705" w:rsidRPr="007D170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16515.50</w:t>
                        </w:r>
                        <w:r w:rsidRPr="007D170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㎡，商</w:t>
                        </w:r>
                        <w:r w:rsidR="007D1705" w:rsidRPr="007D170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办</w:t>
                        </w:r>
                        <w:r w:rsidRPr="007D170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用地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F5DEF" w:rsidRDefault="00FF5DEF" w:rsidP="007D1705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2015-07-01 </w:t>
                        </w:r>
                        <w:r w:rsidRPr="006E138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北京市土地交易市场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挂牌出让</w:t>
                        </w:r>
                        <w:r w:rsidRPr="006E138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丰台区花乡四合庄（中关村科技园丰台园东区三期）1516-12-A地块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Pr="006E138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41324.46</w:t>
                        </w:r>
                        <w:r w:rsidRPr="006E138F"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 w:rsidRPr="006E138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，商业金融用地。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F5DEF" w:rsidRDefault="00344899" w:rsidP="007D6E2D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7D6E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7D6E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7D6E2D" w:rsidRPr="00FF5DE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杭州市余杭区公共资源交易中心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挂牌出让</w:t>
                        </w:r>
                        <w:r w:rsidR="007D6E2D" w:rsidRPr="00FF5DE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凤新东路南侧商业地块一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7D6E2D" w:rsidRPr="00FF5DE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9978.00</w:t>
                        </w:r>
                        <w:r w:rsidRPr="00FF5DE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㎡，商业用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地。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买进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1F5E46" w:rsidP="001F5E46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2015-07-01 </w:t>
                        </w:r>
                        <w:r w:rsidRP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北京万烟谷投资发展有限公司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</w:t>
                        </w:r>
                        <w:r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北京市</w:t>
                        </w:r>
                        <w:r w:rsidRP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大兴区庞各庄镇PGZ02-34地块（原庞各庄镇镇区改造项目5号地部分地块）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P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24464.00</w:t>
                        </w:r>
                        <w:r w:rsidR="00344899"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 w:rsidR="00344899"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</w:t>
                        </w:r>
                        <w:r w:rsidR="00344899" w:rsidRP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成交价格</w:t>
                        </w:r>
                        <w:r w:rsidRP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46800.00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万元，商业金融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1F5E46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1F5E46" w:rsidRP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北京兴创置地房地产开发有限公司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</w:t>
                        </w:r>
                        <w:r w:rsid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北京市</w:t>
                        </w:r>
                        <w:r w:rsidR="00645689" w:rsidRPr="00645689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大兴区采育镇区六号地-1土地一级开发项目01-0044地块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1F5E46" w:rsidRPr="001F5E46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13920.77</w:t>
                        </w:r>
                        <w:r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，成交价格</w:t>
                        </w:r>
                        <w:r w:rsid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12200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.00万元，</w:t>
                        </w:r>
                        <w:r w:rsid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商业金融用地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583D2D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-0</w:t>
                        </w:r>
                        <w:r w:rsid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7 </w:t>
                        </w:r>
                        <w:r w:rsidR="00583D2D" w:rsidRPr="00583D2D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上海太安实业发展有限公司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</w:t>
                        </w:r>
                        <w:r w:rsidR="00583D2D" w:rsidRPr="00583D2D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上海市崇明县东平镇风伟居住点CMS8-0003单元A01A-03A(东平农场7街坊20丘）地块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48433.0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</w:t>
                        </w:r>
                        <w:r w:rsidRPr="00583D2D"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 w:rsidRP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，成交价格</w:t>
                        </w:r>
                        <w:r w:rsid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8140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.00万元，商</w:t>
                        </w:r>
                        <w:r w:rsid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业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E42A5F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E42A5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E42A5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24</w:t>
                        </w:r>
                        <w:r w:rsidR="00583D2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E42A5F" w:rsidRPr="00E42A5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富溢科技有限公司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</w:t>
                        </w:r>
                        <w:r w:rsidR="00E42A5F" w:rsidRPr="00E42A5F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上海市徐汇区黄浦江南延伸段WS5单元188S-E-2地块（地上部分）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E42A5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14333</w:t>
                        </w:r>
                        <w:r>
                          <w:rPr>
                            <w:rFonts w:hint="eastAsia"/>
                            <w:kern w:val="2"/>
                            <w:sz w:val="20"/>
                            <w:szCs w:val="20"/>
                          </w:rPr>
                          <w:t>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kern w:val="2"/>
                            <w:sz w:val="20"/>
                            <w:szCs w:val="20"/>
                          </w:rPr>
                          <w:t>，成交价格</w:t>
                        </w:r>
                        <w:r w:rsidR="00E42A5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115800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.00万元，商</w:t>
                        </w:r>
                        <w:r w:rsidR="00E42A5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办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用地。 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9556BD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9556B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9556B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9556BD" w:rsidRPr="009556BD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上海新长宁（集团）有限公司,上海九华商业（集团）有限公司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挂牌竞得</w:t>
                        </w:r>
                        <w:r w:rsidR="009556BD" w:rsidRPr="009556BD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上海市长宁区华阳路街道28街坊J1-3地块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土地使用权，土地面积</w:t>
                        </w:r>
                        <w:r w:rsidR="009556BD" w:rsidRPr="009556BD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16515.50</w:t>
                        </w:r>
                        <w:r w:rsidRPr="009556B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㎡，成交价格</w:t>
                        </w:r>
                        <w:r w:rsidR="009556B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162200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.82万元，商</w:t>
                        </w:r>
                        <w:r w:rsidR="009556B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办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用地。 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67400" cy="800100"/>
                        <wp:effectExtent l="19050" t="0" r="0" b="0"/>
                        <wp:docPr id="52" name="图片 5" descr="http://www.starhousechina.com/M/img/工商快报/市场资讯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starhousechina.com/M/img/工商快报/市场资讯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  <w:hidden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1F5E46" w:rsidRDefault="000C74C4" w:rsidP="00F96775">
                        <w:pPr>
                          <w:shd w:val="clear" w:color="auto" w:fill="FFFFFF"/>
                          <w:outlineLvl w:val="1"/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hyperlink r:id="rId11" w:history="1">
                          <w:r w:rsidR="001F5E46" w:rsidRPr="001F5E46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800000"/>
                              <w:kern w:val="2"/>
                              <w:sz w:val="21"/>
                              <w:szCs w:val="21"/>
                            </w:rPr>
                            <w:t>苏宁云商继续以14家门店完成创新资产运作模</w:t>
                          </w:r>
                        </w:hyperlink>
                        <w:r w:rsidR="001F5E46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式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1F5E46" w:rsidRDefault="00F96775" w:rsidP="001F5E46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2015-0</w:t>
                        </w:r>
                        <w:r w:rsid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01</w:t>
                        </w:r>
                      </w:p>
                      <w:p w:rsidR="00344899" w:rsidRDefault="001F5E46" w:rsidP="001F5E46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1F5E4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公司继续以14家优质门店物业资产作为标的资产实施了本次交易，盘活了存量资产，获得充沛资金回笼以再次投入优质门店。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206"/>
                  </w:tblGrid>
                  <w:tr w:rsidR="00344899" w:rsidTr="008C5E45">
                    <w:trPr>
                      <w:tblCellSpacing w:w="15" w:type="dxa"/>
                    </w:trPr>
                    <w:tc>
                      <w:tcPr>
                        <w:tcW w:w="914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A54A35" w:rsidRDefault="00A54A35" w:rsidP="00383BD1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A54A35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岁宝百货预期半年业绩同比提升100-120</w:t>
                        </w:r>
                        <w:r w:rsidRPr="00A54A35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%</w:t>
                        </w:r>
                      </w:p>
                    </w:tc>
                  </w:tr>
                  <w:tr w:rsidR="00344899" w:rsidTr="008C5E45">
                    <w:trPr>
                      <w:tblCellSpacing w:w="15" w:type="dxa"/>
                    </w:trPr>
                    <w:tc>
                      <w:tcPr>
                        <w:tcW w:w="9146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8C5E45" w:rsidRPr="008C5E45" w:rsidRDefault="00344899" w:rsidP="008C5E45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A54A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A54A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03</w:t>
                        </w:r>
                      </w:p>
                      <w:p w:rsidR="00A0410B" w:rsidRPr="00A54A35" w:rsidRDefault="00A54A35" w:rsidP="00A0410B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A54A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7月3日晚间，岁宝百货控股（中国）有限公司发布截至2015年6月30日止六个月的正面盈利</w:t>
                        </w:r>
                        <w:r w:rsidRPr="00A54A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预告。</w:t>
                        </w:r>
                        <w:r w:rsidRPr="00A54A3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董事冀谨此知会该公司股东（「股东」）及该公司的有意投资者，岁宝百货截至2015年6月30日止六个月的经营业绩同比可望有100%至120%的提升</w:t>
                        </w:r>
                        <w:r w:rsidRPr="00A54A35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F96775" w:rsidRDefault="00845BFD" w:rsidP="00F96775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845BFD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杭州卷烟厂将改造为“尚城1157”综合</w:t>
                        </w:r>
                        <w:r w:rsidRPr="00845BFD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体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96775" w:rsidRDefault="00F96775" w:rsidP="00F96775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2015-0</w:t>
                        </w:r>
                        <w:r w:rsidR="00845BF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845BF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06</w:t>
                        </w:r>
                      </w:p>
                      <w:p w:rsidR="00A0410B" w:rsidRDefault="00845BFD" w:rsidP="00A0410B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</w:pPr>
                        <w:r w:rsidRPr="00845BFD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“尚城1157”要打造的小型城市商业综合体算得上是一种全新的尝试。按照计划，该项目将于2015年10月局部开业，12月底前开业。</w:t>
                        </w:r>
                      </w:p>
                      <w:p w:rsidR="00A0410B" w:rsidRDefault="00A0410B" w:rsidP="00A0410B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</w:pPr>
                        <w:r w:rsidRPr="005F1130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复星再出海 联手英国地产基金公司抢占欧洲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地产</w:t>
                        </w:r>
                      </w:p>
                      <w:p w:rsidR="00A0410B" w:rsidRDefault="00A0410B" w:rsidP="00A0410B">
                        <w:pPr>
                          <w:spacing w:line="375" w:lineRule="atLeast"/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一财</w:t>
                        </w: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网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2015-07-06</w:t>
                        </w:r>
                      </w:p>
                      <w:p w:rsidR="00A0410B" w:rsidRPr="00A0410B" w:rsidRDefault="00A0410B" w:rsidP="00A0410B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FD24DF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记者7月2日从复星地产获悉，公司与Resolution Property拟共同投资设立一家合资公司Resolution Property Investment Management LLP (下称“RPIM”)，其中复星地产在RPIM中拥有控股地位。这也是继2014年5月收购日本IDERA之后，复星地产在全球投资的第二家资管平台公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司。</w:t>
                        </w:r>
                      </w:p>
                    </w:tc>
                  </w:tr>
                </w:tbl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vanish/>
                      <w:kern w:val="2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8C5E45" w:rsidRDefault="008C5E45" w:rsidP="008C5E45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8C5E45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深圳佳华领汇广场有望在今年第三季度入市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DB0566" w:rsidRDefault="00121676" w:rsidP="00DB0566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F9677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 w:rsidR="00DB056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03</w:t>
                        </w:r>
                      </w:p>
                      <w:p w:rsidR="00344899" w:rsidRPr="008C5E45" w:rsidRDefault="008C5E45" w:rsidP="00DB0566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</w:pPr>
                        <w:r w:rsidRPr="008C5E45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百佳华集团品牌发布会公布旗下四个地产项目，总建筑面积约百万平方米。据悉，四个项目分别位于坂田、观澜、坪山和沙井，均为综合体项目，其中坂田项目佳华领汇广场有望在第三季度入市。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29300" cy="838200"/>
                        <wp:effectExtent l="19050" t="0" r="0" b="0"/>
                        <wp:docPr id="51" name="图片 6" descr="http://www.starhousechina.com/M/img/工商快报/前线快报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starhousechina.com/M/img/工商快报/前线快报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93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4762500" cy="3771900"/>
                        <wp:effectExtent l="19050" t="0" r="0" b="0"/>
                        <wp:docPr id="50" name="图片 7" descr="http://www.starhousechina.com/M/aspnet_client/工商快报/广州办公21周20150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starhousechina.com/M/aspnet_client/工商快报/广州办公21周20150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4762500" cy="3962400"/>
                        <wp:effectExtent l="19050" t="0" r="0" b="0"/>
                        <wp:docPr id="49" name="图片 8" descr="http://www.starhousechina.com/M/aspnet_client/工商快报/广州商业21周20150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starhousechina.com/M/aspnet_client/工商快报/广州商业21周20150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 w:rsidP="000E0760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2015年</w:t>
                  </w:r>
                  <w:r w:rsidR="000E076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6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月</w:t>
                  </w:r>
                  <w:r w:rsidR="000E076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深圳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新房办公成交TOP5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0E0760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object w:dxaOrig="10710" w:dyaOrig="21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54.5pt;height:91.5pt" o:ole="">
                        <v:imagedata r:id="rId15" o:title=""/>
                      </v:shape>
                      <o:OLEObject Type="Embed" ProgID="PBrush" ShapeID="_x0000_i1025" DrawAspect="Content" ObjectID="_1499782942" r:id="rId16"/>
                    </w:objec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 w:rsidP="000E0760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2015年</w:t>
                  </w:r>
                  <w:r w:rsidR="000E076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6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月</w:t>
                  </w:r>
                  <w:r w:rsidR="000E0760"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深圳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新房商业成交TOP5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0E0760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object w:dxaOrig="10710" w:dyaOrig="2145">
                      <v:shape id="_x0000_i1026" type="#_x0000_t75" style="width:456.75pt;height:91.5pt" o:ole="">
                        <v:imagedata r:id="rId17" o:title=""/>
                      </v:shape>
                      <o:OLEObject Type="Embed" ProgID="PBrush" ShapeID="_x0000_i1026" DrawAspect="Content" ObjectID="_1499782943" r:id="rId18"/>
                    </w:objec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48350" cy="866775"/>
                        <wp:effectExtent l="19050" t="0" r="0" b="0"/>
                        <wp:docPr id="46" name="图片 11" descr="http://www.starhousechina.com/M/img/工商快报/品牌商家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starhousechina.com/M/img/工商快报/品牌商家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835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9524D2" w:rsidRDefault="009524D2" w:rsidP="009524D2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9524D2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英皇集团在北京东长安街建中国区总部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9524D2" w:rsidRPr="009524D2" w:rsidRDefault="00344899" w:rsidP="009524D2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14</w:t>
                        </w:r>
                      </w:p>
                      <w:p w:rsidR="00344899" w:rsidRPr="009524D2" w:rsidRDefault="009524D2" w:rsidP="009524D2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9524D2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据6月10日消息，香港英皇集团当日正式向北京市场，推出其在东长安街上的办公商业综合体项目英皇集团中心。项目建成后将作为英皇集团中国区总部，英皇电影城也将入驻于此。未来落成的英皇集团中心将是超过120米高的现代风格建筑，总建筑面积达10万平方米，分为写字楼和商业娱乐2个功能分区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1C3473" w:rsidRDefault="001C3473" w:rsidP="001C3473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1C3473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萧山华润万象汇料明10月开业 总投资34亿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1C3473" w:rsidRDefault="00344899" w:rsidP="001C3473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1C3473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1C3473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03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1C3473" w:rsidRPr="001C3473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6月3</w:t>
                        </w:r>
                        <w:r w:rsidR="001C3473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日综合市场消息，萧山华润万象汇项目建设顺利进行中</w:t>
                        </w:r>
                        <w:r w:rsidR="001C3473" w:rsidRPr="001C3473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，预计于2016年10月份开业。萧山华润万象汇是华润集团继万象城之后，在杭州的第二座大型商业综合体。该项目总投资34亿元，总建筑面积31万平方米。其中，集中式商业面积10.4万平方米。定位上，萧山华润万象汇将建设成集高端购物、商务办公为一体的现代化、高品质都市综合体，拟将成为萧山顶级商业中心地标之一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9524D2" w:rsidRDefault="009524D2" w:rsidP="009524D2">
                        <w:pPr>
                          <w:shd w:val="clear" w:color="auto" w:fill="FFFFFF"/>
                          <w:outlineLvl w:val="1"/>
                          <w:rPr>
                            <w:b/>
                            <w:bCs/>
                            <w:spacing w:val="8"/>
                            <w:kern w:val="36"/>
                            <w:sz w:val="36"/>
                            <w:szCs w:val="36"/>
                          </w:rPr>
                        </w:pPr>
                        <w:r w:rsidRPr="009524D2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国美全购江西腾达电器 年内计划开店160家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9524D2" w:rsidRDefault="00344899" w:rsidP="009524D2">
                        <w:pPr>
                          <w:shd w:val="clear" w:color="auto" w:fill="FFFFFF"/>
                          <w:spacing w:before="100" w:beforeAutospacing="1" w:after="100" w:afterAutospacing="1" w:line="456" w:lineRule="auto"/>
                          <w:jc w:val="both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9524D2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05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9524D2" w:rsidRPr="009524D2"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  <w:t>国美电器5月28日与中山百汇时代广场正式签约，将在中山开出其第十三家分店，该店位于商场负一层，面积约6500平方米。据国美电器(中山、珠海)总经理郭亨忠透露，截至目前为止，国美在全国范围内已经开设了1780家直营门店，预计今年再开160家。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华纳与梦工厂首秀 全球最大主题公园珠海“叫板”迪士尼？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DB0566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DB056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-04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  <w:t xml:space="preserve">后续在宣传上应该加大，一旦获得了儿童群体的认可，那么后续的项目竞争优势就能够得到保持。 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绿地联手洲际在洛杉矶项目开发商务酒店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DB0566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DB0566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-15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  <w:t xml:space="preserve">据了解，绿地英迪格酒店定位为拥有约330间客房的四星级商务会议酒店，而洛杉矶绿地中心项目是由绿地集团投资10亿美元开发的一个地标项目。 </w:t>
                        </w: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rPr>
                      <w:rFonts w:ascii="微软雅黑" w:eastAsia="微软雅黑" w:hAnsi="微软雅黑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bCs/>
                      <w:color w:val="800000"/>
                      <w:kern w:val="2"/>
                      <w:sz w:val="21"/>
                      <w:szCs w:val="21"/>
                    </w:rPr>
                    <w:t>广州写字楼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19775" cy="4533900"/>
                        <wp:effectExtent l="19050" t="0" r="9525" b="0"/>
                        <wp:docPr id="45" name="图片 12" descr="http://www.starhousechina.com/M/aspnet_client/工商快报/广州写字楼西塔20150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starhousechina.com/M/aspnet_client/工商快报/广州写字楼西塔20150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775" cy="453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20"/>
                      <w:szCs w:val="20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20"/>
                      <w:szCs w:val="20"/>
                    </w:rPr>
                    <w:drawing>
                      <wp:inline distT="0" distB="0" distL="0" distR="0">
                        <wp:extent cx="5857875" cy="800100"/>
                        <wp:effectExtent l="19050" t="0" r="9525" b="0"/>
                        <wp:docPr id="44" name="图片 13" descr="http://www.starhousechina.com/M/img/工商快报/境外关注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starhousechina.com/M/img/工商快报/境外关注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78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9360"/>
                  </w:tblGrid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5F1130" w:rsidRDefault="005F1130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 w:rsidRPr="005F1130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总部基地英国商业地产项目开售 每平六万人民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币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5F1130" w:rsidRDefault="00344899" w:rsidP="005F1130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 2015-0</w:t>
                        </w:r>
                        <w:r w:rsidR="005F11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 w:rsidR="005F11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30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="005F1130" w:rsidRPr="005F11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当地时间6月26日，一直由总部基地创始人许为平领导的皇家艾伯特码头“亚洲商务港”地产开发项目企业签约仪式在英国东伦敦举行。该项目毗邻伦敦城市机场，总建规模43万余平方米。发布会当天据销售人员介绍，目前在售的商用写字楼价格均价约合人民币6万元/平米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0C74C4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hyperlink r:id="rId22" w:history="1">
                          <w:r w:rsidR="00A13E79" w:rsidRPr="00A13E79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800000"/>
                              <w:kern w:val="2"/>
                              <w:sz w:val="21"/>
                              <w:szCs w:val="21"/>
                            </w:rPr>
                            <w:t>香港：5月零售业销售额390亿 同比仍跌0.1%</w:t>
                          </w:r>
                        </w:hyperlink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0E0760" w:rsidRDefault="00A13E79" w:rsidP="000E0760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2015-0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7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02</w:t>
                        </w:r>
                      </w:p>
                      <w:p w:rsidR="00A13E79" w:rsidRPr="00A13E79" w:rsidRDefault="00A13E79" w:rsidP="00A13E79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 w:rsidRPr="00A13E7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内地访港旅客增速放缓的同时，其消费模式也在不断变化，其中，珠宝首饰、钟表和名贵礼物的销售下降14.9%。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Pr="005F1130" w:rsidRDefault="005F1130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 w:rsidRPr="00A13E79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新华联拟在韩建度假村加码海外旅游地产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A13E79" w:rsidRDefault="005F1130" w:rsidP="005F1130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中国证券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网 2015-0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6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-2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9</w:t>
                        </w:r>
                        <w:r w:rsidR="0034489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5F11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新华联6月24日午间公告，近日，公司和韩国美缎新城开发株式会社（简称“MCDC”）签署了合作备忘录，商讨在韩国仁川广域市一带开发综合度假村项目。</w:t>
                        </w:r>
                      </w:p>
                      <w:p w:rsidR="00A13E79" w:rsidRPr="00A13E79" w:rsidRDefault="00A13E79" w:rsidP="00A13E79">
                        <w:pPr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</w:pPr>
                        <w:r w:rsidRPr="00A13E79">
                          <w:rPr>
                            <w:rFonts w:ascii="微软雅黑" w:eastAsia="微软雅黑" w:hAnsi="微软雅黑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报道称凯雷成乐购韩国60亿美元业务潜在</w:t>
                        </w:r>
                        <w:r w:rsidRPr="00A13E79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800000"/>
                            <w:kern w:val="2"/>
                            <w:sz w:val="21"/>
                            <w:szCs w:val="21"/>
                          </w:rPr>
                          <w:t>买家</w:t>
                        </w:r>
                      </w:p>
                      <w:p w:rsidR="00344899" w:rsidRPr="00A13E79" w:rsidRDefault="00A13E79" w:rsidP="00A13E79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观点地产网2015-07-02</w:t>
                        </w:r>
                        <w:r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br/>
                        </w:r>
                        <w:r w:rsidRPr="00A13E79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乐购韩国约60亿美元估值业务的潜在买家或已敲定，其中包括私募股权投资公司AffinityEquityPartners和凯雷投资集团</w:t>
                        </w:r>
                        <w:r w:rsidRPr="005F1130">
                          <w:rPr>
                            <w:rFonts w:ascii="微软雅黑" w:eastAsia="微软雅黑" w:hAnsi="微软雅黑" w:hint="eastAsia"/>
                            <w:kern w:val="2"/>
                            <w:sz w:val="20"/>
                            <w:szCs w:val="20"/>
                          </w:rPr>
                          <w:t>。</w:t>
                        </w:r>
                      </w:p>
                    </w:tc>
                  </w:tr>
                  <w:tr w:rsidR="00344899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44899" w:rsidRDefault="00344899" w:rsidP="00D4466B">
                        <w:pPr>
                          <w:spacing w:line="375" w:lineRule="atLeast"/>
                          <w:rPr>
                            <w:rFonts w:ascii="微软雅黑" w:eastAsia="微软雅黑" w:hAnsi="微软雅黑"/>
                            <w:kern w:val="2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44899" w:rsidRDefault="00344899">
                  <w:pPr>
                    <w:rPr>
                      <w:rFonts w:asciiTheme="minorHAnsi" w:eastAsiaTheme="minorEastAsia" w:hAnsiTheme="minorHAnsi" w:cstheme="minorBidi"/>
                      <w:kern w:val="2"/>
                      <w:sz w:val="21"/>
                      <w:szCs w:val="22"/>
                    </w:rPr>
                  </w:pPr>
                </w:p>
              </w:tc>
            </w:tr>
          </w:tbl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EDE9"/>
            <w:tcMar>
              <w:top w:w="15" w:type="dxa"/>
              <w:left w:w="300" w:type="dxa"/>
              <w:bottom w:w="15" w:type="dxa"/>
              <w:right w:w="15" w:type="dxa"/>
            </w:tcMar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205"/>
            </w:tblGrid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95350"/>
                        <wp:effectExtent l="19050" t="0" r="0" b="0"/>
                        <wp:docPr id="43" name="图片 14" descr="http://www.starhousechina.com/M/img/工商快报/关于华房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starhousechina.com/M/img/工商快报/关于华房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t>华房数据技术有限公司前身为世联数据事业部，1999年成立于深圳，2007年注册专业数据公司，现为世联旗下唯一数据品牌，也是世联中国成员之一。现已在北京、天津、青岛、西安、上海、杭州、南京、广州、东莞、佛山、昆明等地设立了分部。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  <w:t xml:space="preserve">华房数据整合世联平台资源，充分利用代理、评估、金融等多渠道数据源资源。以房地产物业每个房号的交易为数据颗粒，覆盖土地、新房、二手房的完整链条。华房数据致力住宅、工商的分类真实数据的采集，提供专业的数据分析服务，帮助客户准确把握房地产机会，防控投资风险，为客户创造价值。 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09625"/>
                        <wp:effectExtent l="0" t="0" r="0" b="0"/>
                        <wp:docPr id="42" name="图片 15" descr="http://www.starhousechina.com/M/img/工商快报/关于工商数据服务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starhousechina.com/M/img/工商快报/关于工商数据服务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t>深圳华房数据技术有限公司（简称华房数据）工商数据事业部于2007年成立，致力于中国办公楼宇及商业用房数据的收集和研究分析，着眼于了解客户业务、研究市场动态，并与客户建立长期战略伙伴关系，为客户提供最为广泛和全面的工商地产数据及相关咨询服务，以及为客户搭建工商地产交易平台服务，满足客户业务需求，并持续为客户提供基于客户业务发展和管理优化的增值服务。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kern w:val="2"/>
                      <w:sz w:val="20"/>
                      <w:szCs w:val="20"/>
                    </w:rPr>
                    <w:t>需要更多信息，请联系：</w:t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kern w:val="2"/>
                      <w:sz w:val="20"/>
                      <w:szCs w:val="20"/>
                    </w:rPr>
                    <w:br/>
                    <w:t>For more information, please contact: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6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143000" cy="1704975"/>
                        <wp:effectExtent l="19050" t="0" r="0" b="0"/>
                        <wp:docPr id="41" name="图片 16" descr="http://www.starhousechina.com/M/img/工商快报/s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starhousechina.com/M/img/工商快报/s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b/>
                      <w:bCs/>
                      <w:kern w:val="2"/>
                      <w:sz w:val="23"/>
                      <w:szCs w:val="23"/>
                    </w:rPr>
                    <w:t>孙绮 Rachel Sun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英国皇家特许测量师 MRICS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总经理 General Manager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T：+(86 55) 82548095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20"/>
                      <w:szCs w:val="20"/>
                    </w:rPr>
                    <w:t>E：</w:t>
                  </w:r>
                  <w:hyperlink w:history="1">
                    <w:r>
                      <w:rPr>
                        <w:rStyle w:val="a3"/>
                        <w:rFonts w:ascii="微软雅黑" w:eastAsia="微软雅黑" w:hAnsi="微软雅黑" w:hint="eastAsia"/>
                        <w:kern w:val="2"/>
                        <w:sz w:val="20"/>
                        <w:szCs w:val="20"/>
                      </w:rPr>
                      <w:t>SunQ@worldunion.com.cn</w:t>
                    </w:r>
                  </w:hyperlink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85825"/>
                        <wp:effectExtent l="0" t="0" r="0" b="0"/>
                        <wp:docPr id="40" name="图片 17" descr="http://www.starhousechina.com/M/img/工商快报/快速链接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starhousechina.com/M/img/工商快报/快速链接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color w:val="0000FF"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543050" cy="314325"/>
                        <wp:effectExtent l="19050" t="0" r="0" b="0"/>
                        <wp:docPr id="39" name="图片 18" descr="http://www.starhousechina.com/M/img/工商快报/访问我们的网站.gif">
                          <a:hlinkClick xmlns:a="http://schemas.openxmlformats.org/drawingml/2006/main" r:id="rId2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starhousechina.com/M/img/工商快报/访问我们的网站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color w:val="0000FF"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543050" cy="314325"/>
                        <wp:effectExtent l="19050" t="0" r="0" b="0"/>
                        <wp:docPr id="38" name="图片 19" descr="http://www.starhousechina.com/M/img/工商快报/发邮件给我们.gif">
                          <a:hlinkClick xmlns:a="http://schemas.openxmlformats.org/drawingml/2006/main" r:id="rId2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starhousechina.com/M/img/工商快报/发邮件给我们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047750" cy="295275"/>
                        <wp:effectExtent l="19050" t="0" r="0" b="0"/>
                        <wp:docPr id="37" name="图片 20" descr="http://www.starhousechina.com/M/img/工商快报/关注我们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starhousechina.com/M/img/工商快报/关注我们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6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562100" cy="1562100"/>
                        <wp:effectExtent l="19050" t="0" r="0" b="0"/>
                        <wp:docPr id="36" name="图片 21" descr="http://www.starhousechina.com/M/img/工商快报/Rco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starhousechina.com/M/img/工商快报/Rco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2381250" cy="838200"/>
                        <wp:effectExtent l="0" t="0" r="0" b="0"/>
                        <wp:docPr id="35" name="图片 22" descr="http://www.starhousechina.com/M/img/工商快报/华房报告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starhousechina.com/M/img/工商快报/华房报告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2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1152525"/>
                        <wp:effectExtent l="19050" t="0" r="0" b="0"/>
                        <wp:docPr id="34" name="图片 23" descr="http://www.starhousechina.com/M/img/工商快报/rd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starhousechina.com/M/img/工商快报/rd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color w:val="FF0000"/>
                      <w:kern w:val="2"/>
                      <w:sz w:val="18"/>
                      <w:szCs w:val="18"/>
                    </w:rPr>
                    <w:t>热点城市房地产系列月报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hyperlink r:id="rId35" w:tgtFrame="_blank" w:history="1">
                    <w:r>
                      <w:rPr>
                        <w:rStyle w:val="a3"/>
                        <w:rFonts w:ascii="微软雅黑" w:eastAsia="微软雅黑" w:hAnsi="微软雅黑" w:hint="eastAsia"/>
                        <w:color w:val="000000"/>
                        <w:kern w:val="2"/>
                        <w:sz w:val="18"/>
                        <w:szCs w:val="18"/>
                      </w:rPr>
                      <w:t>《热点城市房地产系列月报》点击阅读</w:t>
                    </w:r>
                  </w:hyperlink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2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2133600"/>
                        <wp:effectExtent l="19050" t="0" r="0" b="0"/>
                        <wp:docPr id="33" name="图片 24" descr="http://www.starhousechina.com/M/img/工商快报/qgf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starhousechina.com/M/img/工商快报/qgf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color w:val="FF0000"/>
                      <w:kern w:val="2"/>
                      <w:sz w:val="18"/>
                      <w:szCs w:val="18"/>
                    </w:rPr>
                    <w:t>全国房地产市场月报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hyperlink r:id="rId37" w:tgtFrame="_blank" w:history="1">
                    <w:r>
                      <w:rPr>
                        <w:rStyle w:val="a3"/>
                        <w:rFonts w:ascii="微软雅黑" w:eastAsia="微软雅黑" w:hAnsi="微软雅黑" w:hint="eastAsia"/>
                        <w:color w:val="000000"/>
                        <w:kern w:val="2"/>
                        <w:sz w:val="18"/>
                        <w:szCs w:val="18"/>
                      </w:rPr>
                      <w:t>《全国房地产市场月报》点击阅读</w:t>
                    </w:r>
                  </w:hyperlink>
                </w:p>
              </w:tc>
            </w:tr>
            <w:tr w:rsidR="00344899">
              <w:trPr>
                <w:tblCellSpacing w:w="15" w:type="dxa"/>
              </w:trPr>
              <w:tc>
                <w:tcPr>
                  <w:tcW w:w="5550" w:type="dxa"/>
                  <w:tcMar>
                    <w:top w:w="15" w:type="dxa"/>
                    <w:left w:w="120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44899" w:rsidRDefault="00344899">
                  <w:pPr>
                    <w:spacing w:after="240" w:line="375" w:lineRule="atLeast"/>
                    <w:rPr>
                      <w:rFonts w:ascii="微软雅黑" w:eastAsia="微软雅黑" w:hAnsi="微软雅黑"/>
                      <w:kern w:val="2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2009775"/>
                        <wp:effectExtent l="19050" t="0" r="0" b="0"/>
                        <wp:docPr id="32" name="图片 25" descr="http://www.starhousechina.com/M/img/工商快报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starhousechina.com/M/img/工商快报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1743075"/>
                        <wp:effectExtent l="19050" t="0" r="0" b="0"/>
                        <wp:docPr id="31" name="图片 26" descr="http://www.starhousechina.com/M/img/工商快报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starhousechina.com/M/img/工商快报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/>
                      <w:noProof/>
                      <w:kern w:val="2"/>
                      <w:sz w:val="18"/>
                      <w:szCs w:val="18"/>
                    </w:rPr>
                    <w:drawing>
                      <wp:inline distT="0" distB="0" distL="0" distR="0">
                        <wp:extent cx="1466850" cy="1762125"/>
                        <wp:effectExtent l="19050" t="0" r="0" b="0"/>
                        <wp:docPr id="30" name="图片 27" descr="http://www.starhousechina.com/M/img/工商快报/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starhousechina.com/M/img/工商快报/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r>
                    <w:rPr>
                      <w:rFonts w:ascii="微软雅黑" w:eastAsia="微软雅黑" w:hAnsi="微软雅黑" w:hint="eastAsia"/>
                      <w:color w:val="FF0000"/>
                      <w:kern w:val="2"/>
                      <w:sz w:val="18"/>
                      <w:szCs w:val="18"/>
                    </w:rPr>
                    <w:t>世联系列出版</w:t>
                  </w:r>
                  <w:r>
                    <w:rPr>
                      <w:rFonts w:ascii="微软雅黑" w:eastAsia="微软雅黑" w:hAnsi="微软雅黑" w:hint="eastAsia"/>
                      <w:kern w:val="2"/>
                      <w:sz w:val="18"/>
                      <w:szCs w:val="18"/>
                    </w:rPr>
                    <w:br/>
                  </w:r>
                  <w:hyperlink r:id="rId41" w:tgtFrame="_blank" w:history="1">
                    <w:r>
                      <w:rPr>
                        <w:rStyle w:val="a3"/>
                        <w:rFonts w:ascii="微软雅黑" w:eastAsia="微软雅黑" w:hAnsi="微软雅黑" w:hint="eastAsia"/>
                        <w:color w:val="000000"/>
                        <w:kern w:val="2"/>
                        <w:sz w:val="18"/>
                        <w:szCs w:val="18"/>
                      </w:rPr>
                      <w:t>《世联系列出版》点击阅读</w:t>
                    </w:r>
                  </w:hyperlink>
                </w:p>
              </w:tc>
            </w:tr>
          </w:tbl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rFonts w:asciiTheme="minorHAnsi" w:eastAsiaTheme="minorEastAsia" w:hAnsiTheme="minorHAnsi" w:cstheme="minorBidi"/>
                <w:kern w:val="2"/>
                <w:sz w:val="21"/>
                <w:szCs w:val="22"/>
              </w:rPr>
            </w:pPr>
          </w:p>
        </w:tc>
      </w:tr>
      <w:tr w:rsidR="00344899" w:rsidTr="00344899">
        <w:trPr>
          <w:tblCellSpacing w:w="15" w:type="dxa"/>
        </w:trPr>
        <w:tc>
          <w:tcPr>
            <w:tcW w:w="151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rPr>
                <w:kern w:val="2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8896350" cy="76200"/>
                  <wp:effectExtent l="19050" t="0" r="0" b="0"/>
                  <wp:docPr id="29" name="图片 28" descr="http://www.starhousechina.com/M/img/工商快报/l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tarhousechina.com/M/img/工商快报/li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99" w:rsidTr="00344899">
        <w:trPr>
          <w:tblCellSpacing w:w="15" w:type="dxa"/>
        </w:trPr>
        <w:tc>
          <w:tcPr>
            <w:tcW w:w="151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75" w:type="dxa"/>
              <w:bottom w:w="15" w:type="dxa"/>
              <w:right w:w="15" w:type="dxa"/>
            </w:tcMar>
            <w:vAlign w:val="center"/>
            <w:hideMark/>
          </w:tcPr>
          <w:p w:rsidR="00344899" w:rsidRDefault="00344899">
            <w:pPr>
              <w:spacing w:line="375" w:lineRule="atLeast"/>
              <w:rPr>
                <w:rFonts w:ascii="微软雅黑" w:eastAsia="微软雅黑" w:hAnsi="微软雅黑"/>
                <w:kern w:val="2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kern w:val="2"/>
                <w:sz w:val="20"/>
                <w:szCs w:val="20"/>
              </w:rPr>
              <w:t>本报告所刊载的数据均来自可靠来源，但华房数据及其员工不对数据的真实性合法性作出任何保证或陈述。报告内容有可能会出现错误、遗漏、或价格租金变动及其他情况，还有在事前未经通知的销售、出租、融资或撤回。所有刊载 的预测、意见、假设或估计只作例子说明供参考，并不绝对代表地产市场的真实准确现况或未来表现。</w:t>
            </w:r>
            <w:r>
              <w:rPr>
                <w:rFonts w:ascii="微软雅黑" w:eastAsia="微软雅黑" w:hAnsi="微软雅黑" w:hint="eastAsia"/>
                <w:kern w:val="2"/>
                <w:sz w:val="20"/>
                <w:szCs w:val="20"/>
              </w:rPr>
              <w:br/>
            </w:r>
            <w:r>
              <w:rPr>
                <w:rFonts w:ascii="微软雅黑" w:eastAsia="微软雅黑" w:hAnsi="微软雅黑" w:hint="eastAsia"/>
                <w:kern w:val="2"/>
                <w:sz w:val="20"/>
                <w:szCs w:val="20"/>
              </w:rPr>
              <w:br/>
              <w:t xml:space="preserve">华房数据保留一切版权，未经许可，不得转载。 </w:t>
            </w:r>
          </w:p>
        </w:tc>
      </w:tr>
    </w:tbl>
    <w:p w:rsidR="00344899" w:rsidRDefault="00344899" w:rsidP="00344899"/>
    <w:p w:rsidR="00F26F21" w:rsidRPr="00344899" w:rsidRDefault="00F26F21"/>
    <w:sectPr w:rsidR="00F26F21" w:rsidRPr="00344899" w:rsidSect="00894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4D2" w:rsidRDefault="004534D2" w:rsidP="00344899">
      <w:r>
        <w:separator/>
      </w:r>
    </w:p>
  </w:endnote>
  <w:endnote w:type="continuationSeparator" w:id="1">
    <w:p w:rsidR="004534D2" w:rsidRDefault="004534D2" w:rsidP="00344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4D2" w:rsidRDefault="004534D2" w:rsidP="00344899">
      <w:r>
        <w:separator/>
      </w:r>
    </w:p>
  </w:footnote>
  <w:footnote w:type="continuationSeparator" w:id="1">
    <w:p w:rsidR="004534D2" w:rsidRDefault="004534D2" w:rsidP="003448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4CF"/>
    <w:rsid w:val="000C74C4"/>
    <w:rsid w:val="000E0760"/>
    <w:rsid w:val="00121676"/>
    <w:rsid w:val="001C3473"/>
    <w:rsid w:val="001F5E46"/>
    <w:rsid w:val="00233648"/>
    <w:rsid w:val="002E26D1"/>
    <w:rsid w:val="002E6343"/>
    <w:rsid w:val="00344899"/>
    <w:rsid w:val="00383BD1"/>
    <w:rsid w:val="00436322"/>
    <w:rsid w:val="004534D2"/>
    <w:rsid w:val="004656EC"/>
    <w:rsid w:val="004F5B8D"/>
    <w:rsid w:val="00583D2D"/>
    <w:rsid w:val="005F1130"/>
    <w:rsid w:val="00645689"/>
    <w:rsid w:val="00662399"/>
    <w:rsid w:val="006E138F"/>
    <w:rsid w:val="0074463C"/>
    <w:rsid w:val="00746B7D"/>
    <w:rsid w:val="007D1705"/>
    <w:rsid w:val="007D6E2D"/>
    <w:rsid w:val="00845BFD"/>
    <w:rsid w:val="00852096"/>
    <w:rsid w:val="008750DC"/>
    <w:rsid w:val="00894DD5"/>
    <w:rsid w:val="008A108B"/>
    <w:rsid w:val="008C5E45"/>
    <w:rsid w:val="00941612"/>
    <w:rsid w:val="009524D2"/>
    <w:rsid w:val="009556BD"/>
    <w:rsid w:val="00A014FA"/>
    <w:rsid w:val="00A0410B"/>
    <w:rsid w:val="00A13E79"/>
    <w:rsid w:val="00A53EC6"/>
    <w:rsid w:val="00A54A35"/>
    <w:rsid w:val="00B625AA"/>
    <w:rsid w:val="00BE14CF"/>
    <w:rsid w:val="00D0236C"/>
    <w:rsid w:val="00D4466B"/>
    <w:rsid w:val="00DB0566"/>
    <w:rsid w:val="00E42A5F"/>
    <w:rsid w:val="00E86368"/>
    <w:rsid w:val="00F26F21"/>
    <w:rsid w:val="00F96775"/>
    <w:rsid w:val="00FD24DF"/>
    <w:rsid w:val="00FD3DF3"/>
    <w:rsid w:val="00FF5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4CF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14C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E14C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14CF"/>
    <w:rPr>
      <w:rFonts w:ascii="宋体" w:eastAsia="宋体" w:hAnsi="宋体" w:cs="宋体"/>
      <w:kern w:val="0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448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44899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448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44899"/>
    <w:rPr>
      <w:rFonts w:ascii="宋体" w:eastAsia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4CF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14CF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E14C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14CF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8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1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301661">
      <w:bodyDiv w:val="1"/>
      <w:marLeft w:val="0"/>
      <w:marRight w:val="0"/>
      <w:marTop w:val="0"/>
      <w:marBottom w:val="0"/>
      <w:divBdr>
        <w:top w:val="single" w:sz="12" w:space="0" w:color="9C0002"/>
        <w:left w:val="none" w:sz="0" w:space="0" w:color="auto"/>
        <w:bottom w:val="none" w:sz="0" w:space="0" w:color="auto"/>
        <w:right w:val="none" w:sz="0" w:space="0" w:color="auto"/>
      </w:divBdr>
      <w:divsChild>
        <w:div w:id="7083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5877">
                  <w:marLeft w:val="0"/>
                  <w:marRight w:val="0"/>
                  <w:marTop w:val="75"/>
                  <w:marBottom w:val="0"/>
                  <w:divBdr>
                    <w:top w:val="single" w:sz="12" w:space="0" w:color="BA06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7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3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60013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9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60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80755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3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7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170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8930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4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7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8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7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0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4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422657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8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3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456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24368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50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159162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5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8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5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8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2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7288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93822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7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5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46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106675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1578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EBEBEB"/>
                            <w:right w:val="none" w:sz="0" w:space="0" w:color="auto"/>
                          </w:divBdr>
                          <w:divsChild>
                            <w:div w:id="30778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9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7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image" Target="media/image28.gif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hyperlink" Target="mailto:liqin@worldunion.com.cn" TargetMode="External"/><Relationship Id="rId41" Type="http://schemas.openxmlformats.org/officeDocument/2006/relationships/hyperlink" Target="http://www.worldunion.com.cn/cn/chuban/books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guandian.cn/article/20150701/162493.htm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hyperlink" Target="http://www.strategy-worldunion.com/list/?51_1.html" TargetMode="External"/><Relationship Id="rId40" Type="http://schemas.openxmlformats.org/officeDocument/2006/relationships/image" Target="media/image27.jpeg"/><Relationship Id="rId45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gif"/><Relationship Id="rId36" Type="http://schemas.openxmlformats.org/officeDocument/2006/relationships/image" Target="media/image24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www.guandian.cn/article/20150702/162509.html" TargetMode="External"/><Relationship Id="rId27" Type="http://schemas.openxmlformats.org/officeDocument/2006/relationships/hyperlink" Target="http://www.starhousechina.com/home/" TargetMode="External"/><Relationship Id="rId30" Type="http://schemas.openxmlformats.org/officeDocument/2006/relationships/image" Target="media/image19.gif"/><Relationship Id="rId35" Type="http://schemas.openxmlformats.org/officeDocument/2006/relationships/hyperlink" Target="http://www.strategy-worldunion.com/list/?51_1.htm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642</Words>
  <Characters>3666</Characters>
  <Application>Microsoft Office Word</Application>
  <DocSecurity>0</DocSecurity>
  <Lines>30</Lines>
  <Paragraphs>8</Paragraphs>
  <ScaleCrop>false</ScaleCrop>
  <Company>Microsoft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林立荣(WA02040)</dc:creator>
  <cp:lastModifiedBy>wa00885</cp:lastModifiedBy>
  <cp:revision>30</cp:revision>
  <dcterms:created xsi:type="dcterms:W3CDTF">2015-05-14T03:02:00Z</dcterms:created>
  <dcterms:modified xsi:type="dcterms:W3CDTF">2015-07-30T09:36:00Z</dcterms:modified>
</cp:coreProperties>
</file>